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8092E" w:rsidRDefault="00C8092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682A21F1E6845B4AB4C2F25B8F0AC8A"/>
          </w:placeholder>
        </w:sdtPr>
        <w:sdtContent>
          <w:r w:rsidRPr="005C2A78">
            <w:rPr>
              <w:rFonts w:cs="Times New Roman"/>
              <w:b/>
              <w:szCs w:val="24"/>
              <w:u w:val="single"/>
            </w:rPr>
            <w:t>BILL ANALYSIS</w:t>
          </w:r>
        </w:sdtContent>
      </w:sdt>
    </w:p>
    <w:p w:rsidR="00C8092E" w:rsidRPr="00585C31" w:rsidRDefault="00C8092E" w:rsidP="000F1DF9">
      <w:pPr>
        <w:spacing w:after="0" w:line="240" w:lineRule="auto"/>
        <w:rPr>
          <w:rFonts w:cs="Times New Roman"/>
          <w:szCs w:val="24"/>
        </w:rPr>
      </w:pPr>
    </w:p>
    <w:p w:rsidR="00C8092E" w:rsidRPr="00585C31" w:rsidRDefault="00C8092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8092E" w:rsidTr="00641A62">
        <w:tc>
          <w:tcPr>
            <w:tcW w:w="2718" w:type="dxa"/>
          </w:tcPr>
          <w:p w:rsidR="00C8092E" w:rsidRPr="005C2A78" w:rsidRDefault="00C8092E" w:rsidP="006D756B">
            <w:pPr>
              <w:rPr>
                <w:rFonts w:cs="Times New Roman"/>
                <w:szCs w:val="24"/>
              </w:rPr>
            </w:pPr>
            <w:sdt>
              <w:sdtPr>
                <w:rPr>
                  <w:rFonts w:cs="Times New Roman"/>
                  <w:szCs w:val="24"/>
                </w:rPr>
                <w:alias w:val="Agency Title"/>
                <w:tag w:val="AgencyTitleContentControl"/>
                <w:id w:val="1920747753"/>
                <w:lock w:val="sdtContentLocked"/>
                <w:placeholder>
                  <w:docPart w:val="D4216CE0886F42E6BB05D3E3220306E2"/>
                </w:placeholder>
              </w:sdtPr>
              <w:sdtEndPr>
                <w:rPr>
                  <w:rFonts w:cstheme="minorBidi"/>
                  <w:szCs w:val="22"/>
                </w:rPr>
              </w:sdtEndPr>
              <w:sdtContent>
                <w:r>
                  <w:rPr>
                    <w:rFonts w:cs="Times New Roman"/>
                    <w:szCs w:val="24"/>
                  </w:rPr>
                  <w:t>Senate Research Center</w:t>
                </w:r>
              </w:sdtContent>
            </w:sdt>
          </w:p>
        </w:tc>
        <w:tc>
          <w:tcPr>
            <w:tcW w:w="6858" w:type="dxa"/>
          </w:tcPr>
          <w:p w:rsidR="00C8092E" w:rsidRPr="00FF6471" w:rsidRDefault="00C8092E" w:rsidP="000F1DF9">
            <w:pPr>
              <w:jc w:val="right"/>
              <w:rPr>
                <w:rFonts w:cs="Times New Roman"/>
                <w:szCs w:val="24"/>
              </w:rPr>
            </w:pPr>
            <w:sdt>
              <w:sdtPr>
                <w:rPr>
                  <w:rFonts w:cs="Times New Roman"/>
                  <w:szCs w:val="24"/>
                </w:rPr>
                <w:alias w:val="Bill Number"/>
                <w:tag w:val="BillNumberOne"/>
                <w:id w:val="-410784069"/>
                <w:lock w:val="sdtContentLocked"/>
                <w:placeholder>
                  <w:docPart w:val="77D26313CDAE4C80B0B0573D77B19191"/>
                </w:placeholder>
              </w:sdtPr>
              <w:sdtContent>
                <w:r>
                  <w:rPr>
                    <w:rFonts w:cs="Times New Roman"/>
                    <w:szCs w:val="24"/>
                  </w:rPr>
                  <w:t>S.B. 1671</w:t>
                </w:r>
              </w:sdtContent>
            </w:sdt>
          </w:p>
        </w:tc>
      </w:tr>
      <w:tr w:rsidR="00C8092E" w:rsidTr="00641A62">
        <w:sdt>
          <w:sdtPr>
            <w:rPr>
              <w:rFonts w:cs="Times New Roman"/>
              <w:szCs w:val="24"/>
            </w:rPr>
            <w:alias w:val="TLCNumber"/>
            <w:tag w:val="TLCNumber"/>
            <w:id w:val="-542600604"/>
            <w:lock w:val="sdtLocked"/>
            <w:placeholder>
              <w:docPart w:val="2490E4312336419E9FAA9226BA3CF46E"/>
            </w:placeholder>
          </w:sdtPr>
          <w:sdtContent>
            <w:tc>
              <w:tcPr>
                <w:tcW w:w="2718" w:type="dxa"/>
              </w:tcPr>
              <w:p w:rsidR="00C8092E" w:rsidRPr="000F1DF9" w:rsidRDefault="00C8092E" w:rsidP="00C65088">
                <w:pPr>
                  <w:rPr>
                    <w:rFonts w:cs="Times New Roman"/>
                    <w:szCs w:val="24"/>
                  </w:rPr>
                </w:pPr>
                <w:r>
                  <w:rPr>
                    <w:rFonts w:cs="Times New Roman"/>
                    <w:szCs w:val="24"/>
                  </w:rPr>
                  <w:t>8</w:t>
                </w:r>
                <w:r>
                  <w:t>8R9997 MP-F</w:t>
                </w:r>
              </w:p>
            </w:tc>
          </w:sdtContent>
        </w:sdt>
        <w:tc>
          <w:tcPr>
            <w:tcW w:w="6858" w:type="dxa"/>
          </w:tcPr>
          <w:p w:rsidR="00C8092E" w:rsidRPr="005C2A78" w:rsidRDefault="00C8092E" w:rsidP="00073EDD">
            <w:pPr>
              <w:jc w:val="right"/>
              <w:rPr>
                <w:rFonts w:cs="Times New Roman"/>
                <w:szCs w:val="24"/>
              </w:rPr>
            </w:pPr>
            <w:sdt>
              <w:sdtPr>
                <w:rPr>
                  <w:rFonts w:cs="Times New Roman"/>
                  <w:szCs w:val="24"/>
                </w:rPr>
                <w:alias w:val="Author Label"/>
                <w:tag w:val="By"/>
                <w:id w:val="72399597"/>
                <w:lock w:val="sdtLocked"/>
                <w:placeholder>
                  <w:docPart w:val="43DEFCED02514828B7B15168A5B6484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F0DBE18B5824417ABF0A09B8D0C9E02"/>
                </w:placeholder>
              </w:sdtPr>
              <w:sdtContent>
                <w:r>
                  <w:rPr>
                    <w:rFonts w:cs="Times New Roman"/>
                    <w:szCs w:val="24"/>
                  </w:rPr>
                  <w:t>LaMantia</w:t>
                </w:r>
              </w:sdtContent>
            </w:sdt>
            <w:sdt>
              <w:sdtPr>
                <w:rPr>
                  <w:rFonts w:cs="Times New Roman"/>
                  <w:szCs w:val="24"/>
                </w:rPr>
                <w:alias w:val="Sponsor"/>
                <w:tag w:val="Sponsor"/>
                <w:id w:val="-2039656131"/>
                <w:lock w:val="sdtContentLocked"/>
                <w:placeholder>
                  <w:docPart w:val="1A095A8C85E745BBBB80EBC2AA8535BE"/>
                </w:placeholder>
                <w:showingPlcHdr/>
              </w:sdtPr>
              <w:sdtContent/>
            </w:sdt>
            <w:sdt>
              <w:sdtPr>
                <w:rPr>
                  <w:rFonts w:cs="Times New Roman"/>
                  <w:szCs w:val="24"/>
                </w:rPr>
                <w:alias w:val="DualSponsor"/>
                <w:tag w:val="DualSponsor"/>
                <w:id w:val="1029379812"/>
                <w:lock w:val="sdtContentLocked"/>
                <w:placeholder>
                  <w:docPart w:val="611D0540F5264469906E9CB52F48502C"/>
                </w:placeholder>
                <w:showingPlcHdr/>
              </w:sdtPr>
              <w:sdtContent/>
            </w:sdt>
          </w:p>
        </w:tc>
      </w:tr>
      <w:tr w:rsidR="00C8092E" w:rsidTr="00641A62">
        <w:tc>
          <w:tcPr>
            <w:tcW w:w="2718" w:type="dxa"/>
          </w:tcPr>
          <w:p w:rsidR="00C8092E" w:rsidRPr="00BC7495" w:rsidRDefault="00C8092E" w:rsidP="000F1DF9">
            <w:pPr>
              <w:rPr>
                <w:rFonts w:cs="Times New Roman"/>
                <w:szCs w:val="24"/>
              </w:rPr>
            </w:pPr>
          </w:p>
        </w:tc>
        <w:sdt>
          <w:sdtPr>
            <w:rPr>
              <w:rFonts w:cs="Times New Roman"/>
              <w:szCs w:val="24"/>
            </w:rPr>
            <w:alias w:val="Committee"/>
            <w:tag w:val="Committee"/>
            <w:id w:val="1914272295"/>
            <w:lock w:val="sdtContentLocked"/>
            <w:placeholder>
              <w:docPart w:val="4E4A355B4EDD4FBD9C72446792DA553E"/>
            </w:placeholder>
          </w:sdtPr>
          <w:sdtContent>
            <w:tc>
              <w:tcPr>
                <w:tcW w:w="6858" w:type="dxa"/>
              </w:tcPr>
              <w:p w:rsidR="00C8092E" w:rsidRPr="00FF6471" w:rsidRDefault="00C8092E" w:rsidP="000F1DF9">
                <w:pPr>
                  <w:jc w:val="right"/>
                  <w:rPr>
                    <w:rFonts w:cs="Times New Roman"/>
                    <w:szCs w:val="24"/>
                  </w:rPr>
                </w:pPr>
                <w:r>
                  <w:rPr>
                    <w:rFonts w:cs="Times New Roman"/>
                    <w:szCs w:val="24"/>
                  </w:rPr>
                  <w:t>Water, Agriculture &amp; Rural Affairs</w:t>
                </w:r>
              </w:p>
            </w:tc>
          </w:sdtContent>
        </w:sdt>
      </w:tr>
      <w:tr w:rsidR="00C8092E" w:rsidTr="00641A62">
        <w:tc>
          <w:tcPr>
            <w:tcW w:w="2718" w:type="dxa"/>
          </w:tcPr>
          <w:p w:rsidR="00C8092E" w:rsidRPr="00BC7495" w:rsidRDefault="00C8092E" w:rsidP="000F1DF9">
            <w:pPr>
              <w:rPr>
                <w:rFonts w:cs="Times New Roman"/>
                <w:szCs w:val="24"/>
              </w:rPr>
            </w:pPr>
          </w:p>
        </w:tc>
        <w:sdt>
          <w:sdtPr>
            <w:rPr>
              <w:rFonts w:cs="Times New Roman"/>
              <w:szCs w:val="24"/>
            </w:rPr>
            <w:alias w:val="Date"/>
            <w:tag w:val="DateContentControl"/>
            <w:id w:val="1178081906"/>
            <w:lock w:val="sdtLocked"/>
            <w:placeholder>
              <w:docPart w:val="5CC575BE68C4401A86DA4D9443A49930"/>
            </w:placeholder>
            <w:date w:fullDate="2023-04-20T00:00:00Z">
              <w:dateFormat w:val="M/d/yyyy"/>
              <w:lid w:val="en-US"/>
              <w:storeMappedDataAs w:val="dateTime"/>
              <w:calendar w:val="gregorian"/>
            </w:date>
          </w:sdtPr>
          <w:sdtContent>
            <w:tc>
              <w:tcPr>
                <w:tcW w:w="6858" w:type="dxa"/>
              </w:tcPr>
              <w:p w:rsidR="00C8092E" w:rsidRPr="00FF6471" w:rsidRDefault="00C8092E" w:rsidP="000F1DF9">
                <w:pPr>
                  <w:jc w:val="right"/>
                  <w:rPr>
                    <w:rFonts w:cs="Times New Roman"/>
                    <w:szCs w:val="24"/>
                  </w:rPr>
                </w:pPr>
                <w:r>
                  <w:rPr>
                    <w:rFonts w:cs="Times New Roman"/>
                    <w:szCs w:val="24"/>
                  </w:rPr>
                  <w:t>4/20/2023</w:t>
                </w:r>
              </w:p>
            </w:tc>
          </w:sdtContent>
        </w:sdt>
      </w:tr>
      <w:tr w:rsidR="00C8092E" w:rsidTr="00641A62">
        <w:tc>
          <w:tcPr>
            <w:tcW w:w="2718" w:type="dxa"/>
          </w:tcPr>
          <w:p w:rsidR="00C8092E" w:rsidRPr="00BC7495" w:rsidRDefault="00C8092E" w:rsidP="000F1DF9">
            <w:pPr>
              <w:rPr>
                <w:rFonts w:cs="Times New Roman"/>
                <w:szCs w:val="24"/>
              </w:rPr>
            </w:pPr>
          </w:p>
        </w:tc>
        <w:sdt>
          <w:sdtPr>
            <w:rPr>
              <w:rFonts w:cs="Times New Roman"/>
              <w:szCs w:val="24"/>
            </w:rPr>
            <w:alias w:val="BA Version"/>
            <w:tag w:val="BAVersion"/>
            <w:id w:val="-1685590809"/>
            <w:lock w:val="sdtContentLocked"/>
            <w:placeholder>
              <w:docPart w:val="99950485D919471190FB2B61ECE6BFF5"/>
            </w:placeholder>
          </w:sdtPr>
          <w:sdtContent>
            <w:tc>
              <w:tcPr>
                <w:tcW w:w="6858" w:type="dxa"/>
              </w:tcPr>
              <w:p w:rsidR="00C8092E" w:rsidRPr="00FF6471" w:rsidRDefault="00C8092E" w:rsidP="000F1DF9">
                <w:pPr>
                  <w:jc w:val="right"/>
                  <w:rPr>
                    <w:rFonts w:cs="Times New Roman"/>
                    <w:szCs w:val="24"/>
                  </w:rPr>
                </w:pPr>
                <w:r>
                  <w:rPr>
                    <w:rFonts w:cs="Times New Roman"/>
                    <w:szCs w:val="24"/>
                  </w:rPr>
                  <w:t>As Filed</w:t>
                </w:r>
              </w:p>
            </w:tc>
          </w:sdtContent>
        </w:sdt>
      </w:tr>
    </w:tbl>
    <w:p w:rsidR="00C8092E" w:rsidRPr="00FF6471" w:rsidRDefault="00C8092E" w:rsidP="000F1DF9">
      <w:pPr>
        <w:spacing w:after="0" w:line="240" w:lineRule="auto"/>
        <w:rPr>
          <w:rFonts w:cs="Times New Roman"/>
          <w:szCs w:val="24"/>
        </w:rPr>
      </w:pPr>
    </w:p>
    <w:p w:rsidR="00C8092E" w:rsidRPr="00FF6471" w:rsidRDefault="00C8092E" w:rsidP="000F1DF9">
      <w:pPr>
        <w:spacing w:after="0" w:line="240" w:lineRule="auto"/>
        <w:rPr>
          <w:rFonts w:cs="Times New Roman"/>
          <w:szCs w:val="24"/>
        </w:rPr>
      </w:pPr>
    </w:p>
    <w:p w:rsidR="00C8092E" w:rsidRPr="00FF6471" w:rsidRDefault="00C8092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8AE9EE2DA604A5E8AFAB042B984D3F5"/>
        </w:placeholder>
      </w:sdtPr>
      <w:sdtContent>
        <w:p w:rsidR="00C8092E" w:rsidRDefault="00C8092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E80DF702B494A41B82FA2E9DEED8D16"/>
        </w:placeholder>
      </w:sdtPr>
      <w:sdtContent>
        <w:p w:rsidR="00C8092E" w:rsidRDefault="00C8092E" w:rsidP="00C8092E">
          <w:pPr>
            <w:pStyle w:val="NormalWeb"/>
            <w:spacing w:before="0" w:beforeAutospacing="0" w:after="0" w:afterAutospacing="0"/>
            <w:jc w:val="both"/>
            <w:divId w:val="918248596"/>
            <w:rPr>
              <w:rFonts w:eastAsia="Times New Roman"/>
              <w:bCs/>
            </w:rPr>
          </w:pPr>
        </w:p>
        <w:p w:rsidR="00C8092E" w:rsidRPr="00D50A6D" w:rsidRDefault="00C8092E" w:rsidP="00C8092E">
          <w:pPr>
            <w:pStyle w:val="NormalWeb"/>
            <w:spacing w:before="0" w:beforeAutospacing="0" w:after="0" w:afterAutospacing="0"/>
            <w:jc w:val="both"/>
            <w:divId w:val="918248596"/>
          </w:pPr>
          <w:r w:rsidRPr="00D50A6D">
            <w:t>Texas procurement laws require purchases of goods and services by state agencies to be accomplished via competitive bidding. There are limited exceptions to purchasing goods and services through alternative means, including contract purchases and multiple award contracts established by the Comptroller of Public Accounts</w:t>
          </w:r>
          <w:r>
            <w:t xml:space="preserve"> of the State of Texas</w:t>
          </w:r>
          <w:r w:rsidRPr="00D50A6D">
            <w:t>. Several state agencies already have delegated authority codified in statute</w:t>
          </w:r>
          <w:r>
            <w:t>,</w:t>
          </w:r>
          <w:r w:rsidRPr="00D50A6D">
            <w:t xml:space="preserve"> which allows those agencies to carry out more efficient and cost-saving procurement processes.</w:t>
          </w:r>
        </w:p>
        <w:p w:rsidR="00C8092E" w:rsidRPr="00D50A6D" w:rsidRDefault="00C8092E" w:rsidP="00C8092E">
          <w:pPr>
            <w:pStyle w:val="NormalWeb"/>
            <w:spacing w:before="0" w:beforeAutospacing="0" w:after="0" w:afterAutospacing="0"/>
            <w:jc w:val="both"/>
            <w:divId w:val="918248596"/>
          </w:pPr>
          <w:r w:rsidRPr="00D50A6D">
            <w:t> </w:t>
          </w:r>
        </w:p>
        <w:p w:rsidR="00C8092E" w:rsidRPr="00D50A6D" w:rsidRDefault="00C8092E" w:rsidP="00C8092E">
          <w:pPr>
            <w:pStyle w:val="NormalWeb"/>
            <w:spacing w:before="0" w:beforeAutospacing="0" w:after="0" w:afterAutospacing="0"/>
            <w:jc w:val="both"/>
            <w:divId w:val="918248596"/>
          </w:pPr>
          <w:r w:rsidRPr="00D50A6D">
            <w:t xml:space="preserve">Competitive solicitation can be difficult for some governmental agencies, and there is no statutory guidance or exception in place if a governmental entity issues a competitive solicitation and does not receive a response. The only option is for entities to resolicit until an award can be made. This process is lengthy, and requires involvement from various personnel and stakeholders. When a solicitation cannot be awarded due to lack of interest from the public, staff resources must continue to support the procurement until an eventual contract is awarded. </w:t>
          </w:r>
          <w:r>
            <w:t xml:space="preserve">The needs of the </w:t>
          </w:r>
          <w:r w:rsidRPr="00D50A6D">
            <w:t>Texas Parks and Wildlife Department (TPWD) are often unique, making obtaining goods and services via competitive bidding challenging. Qualified vendors may exist, but are often unaware of the bidding opportunities, or lack the ability and interest to complete the rigorous documentation required for bidding.</w:t>
          </w:r>
        </w:p>
        <w:p w:rsidR="00C8092E" w:rsidRPr="00D50A6D" w:rsidRDefault="00C8092E" w:rsidP="00C8092E">
          <w:pPr>
            <w:pStyle w:val="NormalWeb"/>
            <w:spacing w:before="0" w:beforeAutospacing="0" w:after="0" w:afterAutospacing="0"/>
            <w:jc w:val="both"/>
            <w:divId w:val="918248596"/>
          </w:pPr>
          <w:r w:rsidRPr="00D50A6D">
            <w:t>                                                           </w:t>
          </w:r>
        </w:p>
        <w:p w:rsidR="00C8092E" w:rsidRPr="00D50A6D" w:rsidRDefault="00C8092E" w:rsidP="00C8092E">
          <w:pPr>
            <w:pStyle w:val="NormalWeb"/>
            <w:spacing w:before="0" w:beforeAutospacing="0" w:after="0" w:afterAutospacing="0"/>
            <w:jc w:val="both"/>
            <w:divId w:val="918248596"/>
          </w:pPr>
          <w:r w:rsidRPr="00D50A6D">
            <w:t xml:space="preserve">S.B. 1671 authorizes TPWD to contract directly with a qualified vendor if responsive bids are not received in response to a competitive solicitation for goods and services. This </w:t>
          </w:r>
          <w:r>
            <w:t xml:space="preserve">will </w:t>
          </w:r>
          <w:r w:rsidRPr="00D50A6D">
            <w:t xml:space="preserve">help ensure that TPWD can complete projects in a timely manner, and provide employees with the tools and services they need. This increases the ability to encumber funds and produce deliverables within established deadlines, while avoiding loss of funding availability. S.B. 1671 allows TPWD to use all available resources to ensure that they can save time and resources by getting the best value possible for the goods and services that are necessary for </w:t>
          </w:r>
          <w:r>
            <w:t>TPWD'</w:t>
          </w:r>
          <w:r w:rsidRPr="00D50A6D">
            <w:t>s continued operation.</w:t>
          </w:r>
        </w:p>
        <w:p w:rsidR="00C8092E" w:rsidRPr="00D70925" w:rsidRDefault="00C8092E" w:rsidP="00C8092E">
          <w:pPr>
            <w:spacing w:after="0" w:line="240" w:lineRule="auto"/>
            <w:jc w:val="both"/>
            <w:rPr>
              <w:rFonts w:eastAsia="Times New Roman" w:cs="Times New Roman"/>
              <w:bCs/>
              <w:szCs w:val="24"/>
            </w:rPr>
          </w:pPr>
        </w:p>
      </w:sdtContent>
    </w:sdt>
    <w:p w:rsidR="00C8092E" w:rsidRDefault="00C8092E"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1671 </w:t>
      </w:r>
      <w:bookmarkStart w:id="1" w:name="AmendsCurrentLaw"/>
      <w:bookmarkEnd w:id="1"/>
      <w:r>
        <w:rPr>
          <w:rFonts w:cs="Times New Roman"/>
          <w:szCs w:val="24"/>
        </w:rPr>
        <w:t>amends current law relating to the contracting authority of the Parks and Wildlife Department.</w:t>
      </w:r>
    </w:p>
    <w:p w:rsidR="00C8092E" w:rsidRPr="00641A62" w:rsidRDefault="00C8092E" w:rsidP="000F1DF9">
      <w:pPr>
        <w:spacing w:after="0" w:line="240" w:lineRule="auto"/>
        <w:jc w:val="both"/>
        <w:rPr>
          <w:rFonts w:eastAsia="Times New Roman" w:cs="Times New Roman"/>
          <w:szCs w:val="24"/>
        </w:rPr>
      </w:pPr>
    </w:p>
    <w:p w:rsidR="00C8092E" w:rsidRPr="005C2A78" w:rsidRDefault="00C8092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E809E0651A8478FAE69F24C2E08EA1F"/>
          </w:placeholder>
        </w:sdtPr>
        <w:sdtContent>
          <w:r>
            <w:rPr>
              <w:rFonts w:eastAsia="Times New Roman" w:cs="Times New Roman"/>
              <w:b/>
              <w:szCs w:val="24"/>
              <w:u w:val="single"/>
            </w:rPr>
            <w:t>RULEMAKING AUTHORITY</w:t>
          </w:r>
        </w:sdtContent>
      </w:sdt>
    </w:p>
    <w:p w:rsidR="00C8092E" w:rsidRPr="006529C4" w:rsidRDefault="00C8092E" w:rsidP="00774EC7">
      <w:pPr>
        <w:spacing w:after="0" w:line="240" w:lineRule="auto"/>
        <w:jc w:val="both"/>
        <w:rPr>
          <w:rFonts w:cs="Times New Roman"/>
          <w:szCs w:val="24"/>
        </w:rPr>
      </w:pPr>
    </w:p>
    <w:p w:rsidR="00C8092E" w:rsidRPr="006529C4" w:rsidRDefault="00C8092E"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8092E" w:rsidRPr="006529C4" w:rsidRDefault="00C8092E" w:rsidP="00774EC7">
      <w:pPr>
        <w:spacing w:after="0" w:line="240" w:lineRule="auto"/>
        <w:jc w:val="both"/>
        <w:rPr>
          <w:rFonts w:cs="Times New Roman"/>
          <w:szCs w:val="24"/>
        </w:rPr>
      </w:pPr>
    </w:p>
    <w:p w:rsidR="00C8092E" w:rsidRPr="005C2A78" w:rsidRDefault="00C8092E" w:rsidP="003530F9">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FCD6CE3A2DC4407BF6F1D0956196150"/>
          </w:placeholder>
        </w:sdtPr>
        <w:sdtContent>
          <w:r>
            <w:rPr>
              <w:rFonts w:eastAsia="Times New Roman" w:cs="Times New Roman"/>
              <w:b/>
              <w:szCs w:val="24"/>
              <w:u w:val="single"/>
            </w:rPr>
            <w:t>SECTION BY SECTION ANALYSIS</w:t>
          </w:r>
        </w:sdtContent>
      </w:sdt>
    </w:p>
    <w:p w:rsidR="00C8092E" w:rsidRPr="005C2A78" w:rsidRDefault="00C8092E" w:rsidP="003530F9">
      <w:pPr>
        <w:spacing w:after="0" w:line="240" w:lineRule="auto"/>
        <w:jc w:val="both"/>
        <w:rPr>
          <w:rFonts w:eastAsia="Times New Roman" w:cs="Times New Roman"/>
          <w:szCs w:val="24"/>
        </w:rPr>
      </w:pPr>
    </w:p>
    <w:p w:rsidR="00C8092E" w:rsidRPr="005C2A78" w:rsidRDefault="00C8092E" w:rsidP="003530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t>Section 11.0171, Parks and Wildlife Code,</w:t>
      </w:r>
      <w:r w:rsidRPr="00641A62">
        <w:t xml:space="preserve"> </w:t>
      </w:r>
      <w:r>
        <w:t>by adding Subsection (c) to authorize the executive director of the Texas Parks and Wildlife Department (executive director) or the executive director's designee after making a written determination that competition is not available, if the executive director or the executive director's designee does not receive any responsive bids on a competitive solicitation for goods or services, to negotiate with and award the contract to any qualified vendor who meets the requirements of the original solicitation.</w:t>
      </w:r>
    </w:p>
    <w:p w:rsidR="00C8092E" w:rsidRPr="005C2A78" w:rsidRDefault="00C8092E" w:rsidP="003530F9">
      <w:pPr>
        <w:spacing w:after="0" w:line="240" w:lineRule="auto"/>
        <w:jc w:val="both"/>
        <w:rPr>
          <w:rFonts w:eastAsia="Times New Roman" w:cs="Times New Roman"/>
          <w:szCs w:val="24"/>
        </w:rPr>
      </w:pPr>
    </w:p>
    <w:p w:rsidR="00C8092E" w:rsidRPr="005C2A78" w:rsidRDefault="00C8092E" w:rsidP="003530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Makes application of </w:t>
      </w:r>
      <w:r>
        <w:t xml:space="preserve">Section 11.0171(c), Parks and Wildlife Code, as added by this Act, prospective. </w:t>
      </w:r>
    </w:p>
    <w:p w:rsidR="00C8092E" w:rsidRPr="005C2A78" w:rsidRDefault="00C8092E" w:rsidP="003530F9">
      <w:pPr>
        <w:spacing w:after="0" w:line="240" w:lineRule="auto"/>
        <w:jc w:val="both"/>
        <w:rPr>
          <w:rFonts w:eastAsia="Times New Roman" w:cs="Times New Roman"/>
          <w:szCs w:val="24"/>
        </w:rPr>
      </w:pPr>
    </w:p>
    <w:p w:rsidR="00C8092E" w:rsidRPr="00C8671F" w:rsidRDefault="00C8092E" w:rsidP="003530F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upon passage or September 1, 2023.</w:t>
      </w:r>
    </w:p>
    <w:sectPr w:rsidR="00C8092E"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10905" w:rsidRDefault="00410905" w:rsidP="000F1DF9">
      <w:pPr>
        <w:spacing w:after="0" w:line="240" w:lineRule="auto"/>
      </w:pPr>
      <w:r>
        <w:separator/>
      </w:r>
    </w:p>
  </w:endnote>
  <w:endnote w:type="continuationSeparator" w:id="0">
    <w:p w:rsidR="00410905" w:rsidRDefault="0041090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1090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8092E">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8092E">
                <w:rPr>
                  <w:sz w:val="20"/>
                  <w:szCs w:val="20"/>
                </w:rPr>
                <w:t>S.B. 1671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8092E">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1090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10905" w:rsidRDefault="00410905" w:rsidP="000F1DF9">
      <w:pPr>
        <w:spacing w:after="0" w:line="240" w:lineRule="auto"/>
      </w:pPr>
      <w:r>
        <w:separator/>
      </w:r>
    </w:p>
  </w:footnote>
  <w:footnote w:type="continuationSeparator" w:id="0">
    <w:p w:rsidR="00410905" w:rsidRDefault="0041090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10905"/>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092E"/>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78301"/>
  <w15:docId w15:val="{715B2AEB-F6A2-4FBA-AE1B-B37FE5C02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8092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24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682A21F1E6845B4AB4C2F25B8F0AC8A"/>
        <w:category>
          <w:name w:val="General"/>
          <w:gallery w:val="placeholder"/>
        </w:category>
        <w:types>
          <w:type w:val="bbPlcHdr"/>
        </w:types>
        <w:behaviors>
          <w:behavior w:val="content"/>
        </w:behaviors>
        <w:guid w:val="{84148FF7-15DF-438A-865C-762F9207726E}"/>
      </w:docPartPr>
      <w:docPartBody>
        <w:p w:rsidR="00000000" w:rsidRDefault="006A0E39"/>
      </w:docPartBody>
    </w:docPart>
    <w:docPart>
      <w:docPartPr>
        <w:name w:val="D4216CE0886F42E6BB05D3E3220306E2"/>
        <w:category>
          <w:name w:val="General"/>
          <w:gallery w:val="placeholder"/>
        </w:category>
        <w:types>
          <w:type w:val="bbPlcHdr"/>
        </w:types>
        <w:behaviors>
          <w:behavior w:val="content"/>
        </w:behaviors>
        <w:guid w:val="{0D3938EF-2AEB-4317-83D1-2A3E4F34FBEF}"/>
      </w:docPartPr>
      <w:docPartBody>
        <w:p w:rsidR="00000000" w:rsidRDefault="006A0E39"/>
      </w:docPartBody>
    </w:docPart>
    <w:docPart>
      <w:docPartPr>
        <w:name w:val="77D26313CDAE4C80B0B0573D77B19191"/>
        <w:category>
          <w:name w:val="General"/>
          <w:gallery w:val="placeholder"/>
        </w:category>
        <w:types>
          <w:type w:val="bbPlcHdr"/>
        </w:types>
        <w:behaviors>
          <w:behavior w:val="content"/>
        </w:behaviors>
        <w:guid w:val="{1DC2074C-0713-4958-8BBD-3E34ABE66576}"/>
      </w:docPartPr>
      <w:docPartBody>
        <w:p w:rsidR="00000000" w:rsidRDefault="006A0E39"/>
      </w:docPartBody>
    </w:docPart>
    <w:docPart>
      <w:docPartPr>
        <w:name w:val="2490E4312336419E9FAA9226BA3CF46E"/>
        <w:category>
          <w:name w:val="General"/>
          <w:gallery w:val="placeholder"/>
        </w:category>
        <w:types>
          <w:type w:val="bbPlcHdr"/>
        </w:types>
        <w:behaviors>
          <w:behavior w:val="content"/>
        </w:behaviors>
        <w:guid w:val="{148E9A1C-316E-4780-A78D-0C0E4C69BF90}"/>
      </w:docPartPr>
      <w:docPartBody>
        <w:p w:rsidR="00000000" w:rsidRDefault="006A0E39"/>
      </w:docPartBody>
    </w:docPart>
    <w:docPart>
      <w:docPartPr>
        <w:name w:val="43DEFCED02514828B7B15168A5B64847"/>
        <w:category>
          <w:name w:val="General"/>
          <w:gallery w:val="placeholder"/>
        </w:category>
        <w:types>
          <w:type w:val="bbPlcHdr"/>
        </w:types>
        <w:behaviors>
          <w:behavior w:val="content"/>
        </w:behaviors>
        <w:guid w:val="{16C44DCD-F5BB-45D1-ABA1-E702526D66B4}"/>
      </w:docPartPr>
      <w:docPartBody>
        <w:p w:rsidR="00000000" w:rsidRDefault="006A0E39"/>
      </w:docPartBody>
    </w:docPart>
    <w:docPart>
      <w:docPartPr>
        <w:name w:val="BF0DBE18B5824417ABF0A09B8D0C9E02"/>
        <w:category>
          <w:name w:val="General"/>
          <w:gallery w:val="placeholder"/>
        </w:category>
        <w:types>
          <w:type w:val="bbPlcHdr"/>
        </w:types>
        <w:behaviors>
          <w:behavior w:val="content"/>
        </w:behaviors>
        <w:guid w:val="{884063A4-F981-433C-BB91-A54856292EF8}"/>
      </w:docPartPr>
      <w:docPartBody>
        <w:p w:rsidR="00000000" w:rsidRDefault="006A0E39"/>
      </w:docPartBody>
    </w:docPart>
    <w:docPart>
      <w:docPartPr>
        <w:name w:val="1A095A8C85E745BBBB80EBC2AA8535BE"/>
        <w:category>
          <w:name w:val="General"/>
          <w:gallery w:val="placeholder"/>
        </w:category>
        <w:types>
          <w:type w:val="bbPlcHdr"/>
        </w:types>
        <w:behaviors>
          <w:behavior w:val="content"/>
        </w:behaviors>
        <w:guid w:val="{14EB8F40-C79D-4BB8-8E4C-EF7D294F246F}"/>
      </w:docPartPr>
      <w:docPartBody>
        <w:p w:rsidR="00000000" w:rsidRDefault="006A0E39"/>
      </w:docPartBody>
    </w:docPart>
    <w:docPart>
      <w:docPartPr>
        <w:name w:val="611D0540F5264469906E9CB52F48502C"/>
        <w:category>
          <w:name w:val="General"/>
          <w:gallery w:val="placeholder"/>
        </w:category>
        <w:types>
          <w:type w:val="bbPlcHdr"/>
        </w:types>
        <w:behaviors>
          <w:behavior w:val="content"/>
        </w:behaviors>
        <w:guid w:val="{8FED2A3A-C9BA-42D0-90B2-7EE8C8123171}"/>
      </w:docPartPr>
      <w:docPartBody>
        <w:p w:rsidR="00000000" w:rsidRDefault="006A0E39"/>
      </w:docPartBody>
    </w:docPart>
    <w:docPart>
      <w:docPartPr>
        <w:name w:val="4E4A355B4EDD4FBD9C72446792DA553E"/>
        <w:category>
          <w:name w:val="General"/>
          <w:gallery w:val="placeholder"/>
        </w:category>
        <w:types>
          <w:type w:val="bbPlcHdr"/>
        </w:types>
        <w:behaviors>
          <w:behavior w:val="content"/>
        </w:behaviors>
        <w:guid w:val="{8C1B2E52-E151-406D-87A7-1E2A43749A4E}"/>
      </w:docPartPr>
      <w:docPartBody>
        <w:p w:rsidR="00000000" w:rsidRDefault="006A0E39"/>
      </w:docPartBody>
    </w:docPart>
    <w:docPart>
      <w:docPartPr>
        <w:name w:val="5CC575BE68C4401A86DA4D9443A49930"/>
        <w:category>
          <w:name w:val="General"/>
          <w:gallery w:val="placeholder"/>
        </w:category>
        <w:types>
          <w:type w:val="bbPlcHdr"/>
        </w:types>
        <w:behaviors>
          <w:behavior w:val="content"/>
        </w:behaviors>
        <w:guid w:val="{E3789C28-43AB-4F16-9666-40F314C04126}"/>
      </w:docPartPr>
      <w:docPartBody>
        <w:p w:rsidR="00000000" w:rsidRDefault="00A746E0" w:rsidP="00A746E0">
          <w:pPr>
            <w:pStyle w:val="5CC575BE68C4401A86DA4D9443A49930"/>
          </w:pPr>
          <w:r w:rsidRPr="00A30DD1">
            <w:rPr>
              <w:rStyle w:val="PlaceholderText"/>
            </w:rPr>
            <w:t>Click here to enter a date.</w:t>
          </w:r>
        </w:p>
      </w:docPartBody>
    </w:docPart>
    <w:docPart>
      <w:docPartPr>
        <w:name w:val="99950485D919471190FB2B61ECE6BFF5"/>
        <w:category>
          <w:name w:val="General"/>
          <w:gallery w:val="placeholder"/>
        </w:category>
        <w:types>
          <w:type w:val="bbPlcHdr"/>
        </w:types>
        <w:behaviors>
          <w:behavior w:val="content"/>
        </w:behaviors>
        <w:guid w:val="{165F361C-E016-4FC6-BC27-C70F1C9A4321}"/>
      </w:docPartPr>
      <w:docPartBody>
        <w:p w:rsidR="00000000" w:rsidRDefault="006A0E39"/>
      </w:docPartBody>
    </w:docPart>
    <w:docPart>
      <w:docPartPr>
        <w:name w:val="58AE9EE2DA604A5E8AFAB042B984D3F5"/>
        <w:category>
          <w:name w:val="General"/>
          <w:gallery w:val="placeholder"/>
        </w:category>
        <w:types>
          <w:type w:val="bbPlcHdr"/>
        </w:types>
        <w:behaviors>
          <w:behavior w:val="content"/>
        </w:behaviors>
        <w:guid w:val="{5136B573-DF95-4FAA-B955-D7219984C3D2}"/>
      </w:docPartPr>
      <w:docPartBody>
        <w:p w:rsidR="00000000" w:rsidRDefault="006A0E39"/>
      </w:docPartBody>
    </w:docPart>
    <w:docPart>
      <w:docPartPr>
        <w:name w:val="5E80DF702B494A41B82FA2E9DEED8D16"/>
        <w:category>
          <w:name w:val="General"/>
          <w:gallery w:val="placeholder"/>
        </w:category>
        <w:types>
          <w:type w:val="bbPlcHdr"/>
        </w:types>
        <w:behaviors>
          <w:behavior w:val="content"/>
        </w:behaviors>
        <w:guid w:val="{D5CFCBAC-ADE2-4B45-BC79-F7AA4DB52DA4}"/>
      </w:docPartPr>
      <w:docPartBody>
        <w:p w:rsidR="00000000" w:rsidRDefault="00A746E0" w:rsidP="00A746E0">
          <w:pPr>
            <w:pStyle w:val="5E80DF702B494A41B82FA2E9DEED8D16"/>
          </w:pPr>
          <w:r>
            <w:rPr>
              <w:rFonts w:eastAsia="Times New Roman" w:cs="Times New Roman"/>
              <w:bCs/>
              <w:szCs w:val="24"/>
            </w:rPr>
            <w:t xml:space="preserve"> </w:t>
          </w:r>
        </w:p>
      </w:docPartBody>
    </w:docPart>
    <w:docPart>
      <w:docPartPr>
        <w:name w:val="7E809E0651A8478FAE69F24C2E08EA1F"/>
        <w:category>
          <w:name w:val="General"/>
          <w:gallery w:val="placeholder"/>
        </w:category>
        <w:types>
          <w:type w:val="bbPlcHdr"/>
        </w:types>
        <w:behaviors>
          <w:behavior w:val="content"/>
        </w:behaviors>
        <w:guid w:val="{CA72480F-4B55-44D5-B328-C0D34129E92D}"/>
      </w:docPartPr>
      <w:docPartBody>
        <w:p w:rsidR="00000000" w:rsidRDefault="006A0E39"/>
      </w:docPartBody>
    </w:docPart>
    <w:docPart>
      <w:docPartPr>
        <w:name w:val="BFCD6CE3A2DC4407BF6F1D0956196150"/>
        <w:category>
          <w:name w:val="General"/>
          <w:gallery w:val="placeholder"/>
        </w:category>
        <w:types>
          <w:type w:val="bbPlcHdr"/>
        </w:types>
        <w:behaviors>
          <w:behavior w:val="content"/>
        </w:behaviors>
        <w:guid w:val="{BC825DB6-8644-4FAA-8437-110A3709FF0F}"/>
      </w:docPartPr>
      <w:docPartBody>
        <w:p w:rsidR="00000000" w:rsidRDefault="006A0E3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A0E39"/>
    <w:rsid w:val="006B0016"/>
    <w:rsid w:val="008C55F7"/>
    <w:rsid w:val="0090598B"/>
    <w:rsid w:val="00984D6C"/>
    <w:rsid w:val="00A54AD6"/>
    <w:rsid w:val="00A57564"/>
    <w:rsid w:val="00A746E0"/>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46E0"/>
    <w:rPr>
      <w:color w:val="808080"/>
    </w:rPr>
  </w:style>
  <w:style w:type="paragraph" w:customStyle="1" w:styleId="5CC575BE68C4401A86DA4D9443A49930">
    <w:name w:val="5CC575BE68C4401A86DA4D9443A49930"/>
    <w:rsid w:val="00A746E0"/>
    <w:pPr>
      <w:spacing w:after="160" w:line="259" w:lineRule="auto"/>
    </w:pPr>
  </w:style>
  <w:style w:type="paragraph" w:customStyle="1" w:styleId="5E80DF702B494A41B82FA2E9DEED8D16">
    <w:name w:val="5E80DF702B494A41B82FA2E9DEED8D16"/>
    <w:rsid w:val="00A746E0"/>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504</Words>
  <Characters>2875</Characters>
  <Application>Microsoft Office Word</Application>
  <DocSecurity>0</DocSecurity>
  <Lines>23</Lines>
  <Paragraphs>6</Paragraphs>
  <ScaleCrop>false</ScaleCrop>
  <Company>Texas Legislative Council</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2023-04-20T20:57:00Z</dcterms:modified>
</cp:coreProperties>
</file>

<file path=docProps/custom.xml><?xml version="1.0" encoding="utf-8"?>
<op:Properties xmlns:vt="http://schemas.openxmlformats.org/officeDocument/2006/docPropsVTypes" xmlns:op="http://schemas.openxmlformats.org/officeDocument/2006/custom-properties"/>
</file>