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C4EB9" w14:paraId="59963C13" w14:textId="77777777" w:rsidTr="00345119">
        <w:tc>
          <w:tcPr>
            <w:tcW w:w="9576" w:type="dxa"/>
            <w:noWrap/>
          </w:tcPr>
          <w:p w14:paraId="52CE90CF" w14:textId="77777777" w:rsidR="008423E4" w:rsidRPr="0022177D" w:rsidRDefault="001A2A4F" w:rsidP="000F63B4">
            <w:pPr>
              <w:pStyle w:val="Heading1"/>
            </w:pPr>
            <w:r w:rsidRPr="00631897">
              <w:t>BILL ANALYSIS</w:t>
            </w:r>
          </w:p>
        </w:tc>
      </w:tr>
    </w:tbl>
    <w:p w14:paraId="738B8DCD" w14:textId="77777777" w:rsidR="008423E4" w:rsidRPr="0022177D" w:rsidRDefault="008423E4" w:rsidP="000F63B4">
      <w:pPr>
        <w:jc w:val="center"/>
      </w:pPr>
    </w:p>
    <w:p w14:paraId="4BCBD6B3" w14:textId="77777777" w:rsidR="008423E4" w:rsidRPr="00B31F0E" w:rsidRDefault="008423E4" w:rsidP="000F63B4"/>
    <w:p w14:paraId="65F87A26" w14:textId="77777777" w:rsidR="008423E4" w:rsidRPr="00742794" w:rsidRDefault="008423E4" w:rsidP="000F63B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C4EB9" w14:paraId="3E84BCE0" w14:textId="77777777" w:rsidTr="00345119">
        <w:tc>
          <w:tcPr>
            <w:tcW w:w="9576" w:type="dxa"/>
          </w:tcPr>
          <w:p w14:paraId="0872FDF1" w14:textId="66603429" w:rsidR="008423E4" w:rsidRPr="00861995" w:rsidRDefault="001A2A4F" w:rsidP="000F63B4">
            <w:pPr>
              <w:jc w:val="right"/>
            </w:pPr>
            <w:r>
              <w:t>S.B. 1699</w:t>
            </w:r>
          </w:p>
        </w:tc>
      </w:tr>
      <w:tr w:rsidR="007C4EB9" w14:paraId="360E7F37" w14:textId="77777777" w:rsidTr="00345119">
        <w:tc>
          <w:tcPr>
            <w:tcW w:w="9576" w:type="dxa"/>
          </w:tcPr>
          <w:p w14:paraId="054EAB4E" w14:textId="6B793FDF" w:rsidR="008423E4" w:rsidRPr="00861995" w:rsidRDefault="001A2A4F" w:rsidP="000F63B4">
            <w:pPr>
              <w:jc w:val="right"/>
            </w:pPr>
            <w:r>
              <w:t xml:space="preserve">By: </w:t>
            </w:r>
            <w:r w:rsidR="00F4527A">
              <w:t>Johnson</w:t>
            </w:r>
          </w:p>
        </w:tc>
      </w:tr>
      <w:tr w:rsidR="007C4EB9" w14:paraId="79C8F76E" w14:textId="77777777" w:rsidTr="00345119">
        <w:tc>
          <w:tcPr>
            <w:tcW w:w="9576" w:type="dxa"/>
          </w:tcPr>
          <w:p w14:paraId="65333D71" w14:textId="4B1B18ED" w:rsidR="008423E4" w:rsidRPr="00861995" w:rsidRDefault="001A2A4F" w:rsidP="000F63B4">
            <w:pPr>
              <w:jc w:val="right"/>
            </w:pPr>
            <w:r>
              <w:t>State Affairs</w:t>
            </w:r>
          </w:p>
        </w:tc>
      </w:tr>
      <w:tr w:rsidR="007C4EB9" w14:paraId="1CA668CD" w14:textId="77777777" w:rsidTr="00345119">
        <w:tc>
          <w:tcPr>
            <w:tcW w:w="9576" w:type="dxa"/>
          </w:tcPr>
          <w:p w14:paraId="2DC93FEE" w14:textId="14566A55" w:rsidR="008423E4" w:rsidRDefault="001A2A4F" w:rsidP="000F63B4">
            <w:pPr>
              <w:jc w:val="right"/>
            </w:pPr>
            <w:r>
              <w:t>Committee Report (Unamended)</w:t>
            </w:r>
          </w:p>
        </w:tc>
      </w:tr>
    </w:tbl>
    <w:p w14:paraId="370F440F" w14:textId="77777777" w:rsidR="008423E4" w:rsidRDefault="008423E4" w:rsidP="000F63B4">
      <w:pPr>
        <w:tabs>
          <w:tab w:val="right" w:pos="9360"/>
        </w:tabs>
      </w:pPr>
    </w:p>
    <w:p w14:paraId="5FB2C724" w14:textId="77777777" w:rsidR="008423E4" w:rsidRDefault="008423E4" w:rsidP="000F63B4"/>
    <w:p w14:paraId="688EAC28" w14:textId="77777777" w:rsidR="008423E4" w:rsidRDefault="008423E4" w:rsidP="000F63B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C4EB9" w14:paraId="7DE1BECE" w14:textId="77777777" w:rsidTr="00345119">
        <w:tc>
          <w:tcPr>
            <w:tcW w:w="9576" w:type="dxa"/>
          </w:tcPr>
          <w:p w14:paraId="446F72F1" w14:textId="77777777" w:rsidR="008423E4" w:rsidRPr="00A8133F" w:rsidRDefault="001A2A4F" w:rsidP="000F63B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2995D6C" w14:textId="77777777" w:rsidR="008423E4" w:rsidRDefault="008423E4" w:rsidP="000F63B4"/>
          <w:p w14:paraId="09CC5E45" w14:textId="2C7E2B20" w:rsidR="008D4EE2" w:rsidRDefault="001A2A4F" w:rsidP="000F63B4">
            <w:pPr>
              <w:pStyle w:val="Header"/>
              <w:jc w:val="both"/>
            </w:pPr>
            <w:r>
              <w:t xml:space="preserve">In 2022, the </w:t>
            </w:r>
            <w:r w:rsidR="0075130E">
              <w:t>Public Utility Commission of Texas (</w:t>
            </w:r>
            <w:r>
              <w:t>PUC</w:t>
            </w:r>
            <w:r w:rsidR="0075130E">
              <w:t>)</w:t>
            </w:r>
            <w:r>
              <w:t xml:space="preserve"> and ERCOT approved a pilot project which enables the aggregation of </w:t>
            </w:r>
            <w:r w:rsidR="000F63B4">
              <w:t>distributed energy resources (</w:t>
            </w:r>
            <w:r>
              <w:t>DERs</w:t>
            </w:r>
            <w:r w:rsidR="000F63B4">
              <w:t>)</w:t>
            </w:r>
            <w:r w:rsidR="0075130E">
              <w:t xml:space="preserve"> </w:t>
            </w:r>
            <w:r>
              <w:t>for participation in ancillary services and wholesale energy markets for the ERCOT region. Per</w:t>
            </w:r>
            <w:r w:rsidR="0075130E">
              <w:t xml:space="preserve"> </w:t>
            </w:r>
            <w:r>
              <w:t>phase one of the pilot project, load serving entities—mu</w:t>
            </w:r>
            <w:r>
              <w:t>nicipalities, electric cooperative</w:t>
            </w:r>
            <w:r w:rsidR="009A7AE1">
              <w:t>s</w:t>
            </w:r>
            <w:r>
              <w:t>, and retail electric providers (REPs)—can aggregate their retail customers' DERs that are</w:t>
            </w:r>
            <w:r w:rsidR="007D34F7">
              <w:t xml:space="preserve"> less than one megawatt.</w:t>
            </w:r>
            <w:r>
              <w:t xml:space="preserve"> This means that an aggregate distributed energy resource can combine multiple homes and business solar sys</w:t>
            </w:r>
            <w:r>
              <w:t>tem</w:t>
            </w:r>
            <w:r w:rsidR="009A7AE1">
              <w:t>s</w:t>
            </w:r>
            <w:r>
              <w:t>, batteries, generators, HVACs, and other devices and respond to ERCOT dispatch instructions.</w:t>
            </w:r>
          </w:p>
          <w:p w14:paraId="0723914D" w14:textId="386458D3" w:rsidR="008D4EE2" w:rsidRDefault="008D4EE2" w:rsidP="000F63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7CF3759" w14:textId="10C414DE" w:rsidR="008D4EE2" w:rsidRDefault="001A2A4F" w:rsidP="000F63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D4EE2">
              <w:t xml:space="preserve">S.B. 1699 </w:t>
            </w:r>
            <w:r>
              <w:t>seeks to</w:t>
            </w:r>
            <w:r w:rsidRPr="008D4EE2">
              <w:t xml:space="preserve"> allow for DER owners and aggregators to become part of the </w:t>
            </w:r>
            <w:r>
              <w:t xml:space="preserve">state's </w:t>
            </w:r>
            <w:r w:rsidRPr="008D4EE2">
              <w:t>grid while providing consistency for grid regulators seeking to evaluat</w:t>
            </w:r>
            <w:r w:rsidRPr="008D4EE2">
              <w:t xml:space="preserve">e and track this growing repository of energy in </w:t>
            </w:r>
            <w:r>
              <w:t>Texas</w:t>
            </w:r>
            <w:r w:rsidRPr="008D4EE2">
              <w:t>.</w:t>
            </w:r>
            <w:r>
              <w:t xml:space="preserve"> Specifically, the</w:t>
            </w:r>
            <w:r w:rsidRPr="008D4EE2">
              <w:t xml:space="preserve"> </w:t>
            </w:r>
            <w:r w:rsidR="007D34F7">
              <w:t xml:space="preserve">bill </w:t>
            </w:r>
            <w:r w:rsidR="0008166A">
              <w:t xml:space="preserve">seeks to </w:t>
            </w:r>
            <w:r>
              <w:t>require</w:t>
            </w:r>
            <w:r w:rsidRPr="008D4EE2">
              <w:t xml:space="preserve"> the </w:t>
            </w:r>
            <w:r w:rsidR="0075130E">
              <w:t>PUC</w:t>
            </w:r>
            <w:r w:rsidR="0008166A">
              <w:t xml:space="preserve"> to</w:t>
            </w:r>
            <w:r w:rsidRPr="008D4EE2">
              <w:t xml:space="preserve"> establish rules and registration requirements for the aggregation of distributed energy resources</w:t>
            </w:r>
            <w:r w:rsidR="0008166A">
              <w:t xml:space="preserve"> and establishes that</w:t>
            </w:r>
            <w:r w:rsidRPr="008D4EE2">
              <w:t xml:space="preserve"> anyone who </w:t>
            </w:r>
            <w:r w:rsidR="0008166A">
              <w:t>generates electricity through</w:t>
            </w:r>
            <w:r w:rsidRPr="008D4EE2">
              <w:t xml:space="preserve"> DER aggregation need </w:t>
            </w:r>
            <w:r w:rsidR="0008166A">
              <w:t>not</w:t>
            </w:r>
            <w:r w:rsidR="0008166A" w:rsidRPr="008D4EE2">
              <w:t xml:space="preserve"> </w:t>
            </w:r>
            <w:r w:rsidRPr="008D4EE2">
              <w:t>register as a power generation company.</w:t>
            </w:r>
          </w:p>
          <w:p w14:paraId="6630EC2F" w14:textId="77777777" w:rsidR="008423E4" w:rsidRPr="00E26B13" w:rsidRDefault="008423E4" w:rsidP="000F63B4">
            <w:pPr>
              <w:rPr>
                <w:b/>
              </w:rPr>
            </w:pPr>
          </w:p>
        </w:tc>
      </w:tr>
      <w:tr w:rsidR="007C4EB9" w14:paraId="3D245D83" w14:textId="77777777" w:rsidTr="00345119">
        <w:tc>
          <w:tcPr>
            <w:tcW w:w="9576" w:type="dxa"/>
          </w:tcPr>
          <w:p w14:paraId="5861EF14" w14:textId="77777777" w:rsidR="0017725B" w:rsidRDefault="001A2A4F" w:rsidP="000F63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01DB10D" w14:textId="77777777" w:rsidR="0017725B" w:rsidRDefault="0017725B" w:rsidP="000F63B4">
            <w:pPr>
              <w:rPr>
                <w:b/>
                <w:u w:val="single"/>
              </w:rPr>
            </w:pPr>
          </w:p>
          <w:p w14:paraId="5DA50BEE" w14:textId="1FC795F6" w:rsidR="00ED4C0D" w:rsidRPr="00ED4C0D" w:rsidRDefault="001A2A4F" w:rsidP="000F63B4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14:paraId="727CE9DB" w14:textId="77777777" w:rsidR="0017725B" w:rsidRPr="0017725B" w:rsidRDefault="0017725B" w:rsidP="000F63B4">
            <w:pPr>
              <w:rPr>
                <w:b/>
                <w:u w:val="single"/>
              </w:rPr>
            </w:pPr>
          </w:p>
        </w:tc>
      </w:tr>
      <w:tr w:rsidR="007C4EB9" w14:paraId="3982CDCE" w14:textId="77777777" w:rsidTr="00345119">
        <w:tc>
          <w:tcPr>
            <w:tcW w:w="9576" w:type="dxa"/>
          </w:tcPr>
          <w:p w14:paraId="3724343F" w14:textId="77777777" w:rsidR="008423E4" w:rsidRPr="00A8133F" w:rsidRDefault="001A2A4F" w:rsidP="000F63B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2F51D92" w14:textId="77777777" w:rsidR="008423E4" w:rsidRDefault="008423E4" w:rsidP="000F63B4"/>
          <w:p w14:paraId="3DBA3DC6" w14:textId="59D03B0C" w:rsidR="00ED4C0D" w:rsidRDefault="001A2A4F" w:rsidP="000F63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Public Utility </w:t>
            </w:r>
            <w:r>
              <w:t>Commission of Texas in SECTION 3 of this bill.</w:t>
            </w:r>
          </w:p>
          <w:p w14:paraId="059ED5F5" w14:textId="77777777" w:rsidR="008423E4" w:rsidRPr="00E21FDC" w:rsidRDefault="008423E4" w:rsidP="000F63B4">
            <w:pPr>
              <w:rPr>
                <w:b/>
              </w:rPr>
            </w:pPr>
          </w:p>
        </w:tc>
      </w:tr>
      <w:tr w:rsidR="007C4EB9" w14:paraId="75DCC3F9" w14:textId="77777777" w:rsidTr="00345119">
        <w:tc>
          <w:tcPr>
            <w:tcW w:w="9576" w:type="dxa"/>
          </w:tcPr>
          <w:p w14:paraId="6A1E1B58" w14:textId="77777777" w:rsidR="008423E4" w:rsidRPr="00A8133F" w:rsidRDefault="001A2A4F" w:rsidP="000F63B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00BF210" w14:textId="77777777" w:rsidR="008423E4" w:rsidRDefault="008423E4" w:rsidP="000F63B4"/>
          <w:p w14:paraId="0552034B" w14:textId="57E5335A" w:rsidR="009C36CD" w:rsidRDefault="001A2A4F" w:rsidP="000F63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1699 </w:t>
            </w:r>
            <w:r w:rsidR="00B706F5">
              <w:t xml:space="preserve">amends the Utilities Code to </w:t>
            </w:r>
            <w:r>
              <w:t xml:space="preserve">establish </w:t>
            </w:r>
            <w:r w:rsidR="006F3510">
              <w:t>that</w:t>
            </w:r>
            <w:r>
              <w:t xml:space="preserve"> </w:t>
            </w:r>
            <w:r w:rsidR="00B706F5">
              <w:t xml:space="preserve">a </w:t>
            </w:r>
            <w:r w:rsidR="00B706F5" w:rsidRPr="00B706F5">
              <w:t>person who aggregates distributed energy resources</w:t>
            </w:r>
            <w:r w:rsidR="00B706F5">
              <w:t>:</w:t>
            </w:r>
          </w:p>
          <w:p w14:paraId="552A5B95" w14:textId="76F9009F" w:rsidR="00397470" w:rsidRDefault="001A2A4F" w:rsidP="000F63B4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is </w:t>
            </w:r>
            <w:r w:rsidRPr="00F51E7B">
              <w:t xml:space="preserve">not required to register as a power generation company to aggregate the </w:t>
            </w:r>
            <w:r w:rsidRPr="00F51E7B">
              <w:t>resources</w:t>
            </w:r>
            <w:r>
              <w:t>;</w:t>
            </w:r>
          </w:p>
          <w:p w14:paraId="480B8525" w14:textId="27E9B150" w:rsidR="00B706F5" w:rsidRDefault="001A2A4F" w:rsidP="000F63B4">
            <w:pPr>
              <w:pStyle w:val="Header"/>
              <w:numPr>
                <w:ilvl w:val="0"/>
                <w:numId w:val="1"/>
              </w:numPr>
              <w:jc w:val="both"/>
            </w:pPr>
            <w:r>
              <w:t>must</w:t>
            </w:r>
            <w:r w:rsidR="00397470">
              <w:t xml:space="preserve"> </w:t>
            </w:r>
            <w:r>
              <w:t xml:space="preserve">comply with rules, guidelines, and registration requirements established by the </w:t>
            </w:r>
            <w:r w:rsidR="009D60C8">
              <w:t xml:space="preserve">Public Utility Commission </w:t>
            </w:r>
            <w:r w:rsidR="0075130E">
              <w:t xml:space="preserve">of Texas </w:t>
            </w:r>
            <w:r w:rsidR="009D60C8">
              <w:t>(</w:t>
            </w:r>
            <w:r>
              <w:t>PUC</w:t>
            </w:r>
            <w:r w:rsidR="009D60C8">
              <w:t>)</w:t>
            </w:r>
            <w:r>
              <w:t xml:space="preserve"> </w:t>
            </w:r>
            <w:r w:rsidR="00501F4E">
              <w:t xml:space="preserve">and by </w:t>
            </w:r>
            <w:r w:rsidR="009D60C8">
              <w:t>provisions of</w:t>
            </w:r>
            <w:r w:rsidR="00501F4E">
              <w:t xml:space="preserve"> the Public Utility Regulatory Act </w:t>
            </w:r>
            <w:r w:rsidR="009D60C8">
              <w:t>relating to customer protections and the restructuring of the state's electric utility industry</w:t>
            </w:r>
            <w:r>
              <w:t>;</w:t>
            </w:r>
            <w:r w:rsidR="00397470">
              <w:t xml:space="preserve"> and </w:t>
            </w:r>
          </w:p>
          <w:p w14:paraId="32A09FCE" w14:textId="5CAFBFF1" w:rsidR="00B706F5" w:rsidRDefault="001A2A4F" w:rsidP="000F63B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remains accountable for compliance </w:t>
            </w:r>
            <w:r w:rsidRPr="00397470">
              <w:t xml:space="preserve">with the applicable statutes and rules by </w:t>
            </w:r>
            <w:r>
              <w:t>a subcontractor, an agent, or any other entity compensated by the person for activities conducted on the person's behalf.</w:t>
            </w:r>
          </w:p>
          <w:p w14:paraId="6982B00A" w14:textId="5A106BA6" w:rsidR="00B706F5" w:rsidRPr="009C36CD" w:rsidRDefault="001A2A4F" w:rsidP="000F63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="00ED4C0D">
              <w:t xml:space="preserve">authorizes the PUC to establish rules and registration requirements for the aggregation of distributed energy resources. </w:t>
            </w:r>
            <w:r w:rsidR="009D60C8">
              <w:t>The bill clarifies that a retail electric provider may aggregate distributed energy resources in accordance with the bill's provisions.</w:t>
            </w:r>
          </w:p>
          <w:p w14:paraId="3654FF8E" w14:textId="77777777" w:rsidR="008423E4" w:rsidRPr="00835628" w:rsidRDefault="008423E4" w:rsidP="000F63B4">
            <w:pPr>
              <w:rPr>
                <w:b/>
              </w:rPr>
            </w:pPr>
          </w:p>
        </w:tc>
      </w:tr>
      <w:tr w:rsidR="007C4EB9" w14:paraId="17B40838" w14:textId="77777777" w:rsidTr="00345119">
        <w:tc>
          <w:tcPr>
            <w:tcW w:w="9576" w:type="dxa"/>
          </w:tcPr>
          <w:p w14:paraId="31571C0C" w14:textId="77777777" w:rsidR="008423E4" w:rsidRPr="00A8133F" w:rsidRDefault="001A2A4F" w:rsidP="000F63B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5DBC41C" w14:textId="77777777" w:rsidR="008423E4" w:rsidRDefault="008423E4" w:rsidP="000F63B4"/>
          <w:p w14:paraId="0AFF5884" w14:textId="632F3C87" w:rsidR="008423E4" w:rsidRPr="003624F2" w:rsidRDefault="001A2A4F" w:rsidP="000F63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00F37AA0" w14:textId="77777777" w:rsidR="008423E4" w:rsidRPr="00233FDB" w:rsidRDefault="008423E4" w:rsidP="000F63B4">
            <w:pPr>
              <w:rPr>
                <w:b/>
              </w:rPr>
            </w:pPr>
          </w:p>
        </w:tc>
      </w:tr>
    </w:tbl>
    <w:p w14:paraId="70AC19BE" w14:textId="77777777" w:rsidR="008423E4" w:rsidRPr="00BE0E75" w:rsidRDefault="008423E4" w:rsidP="000F63B4">
      <w:pPr>
        <w:jc w:val="both"/>
        <w:rPr>
          <w:rFonts w:ascii="Arial" w:hAnsi="Arial"/>
          <w:sz w:val="16"/>
          <w:szCs w:val="16"/>
        </w:rPr>
      </w:pPr>
    </w:p>
    <w:p w14:paraId="15648BB8" w14:textId="77777777" w:rsidR="004108C3" w:rsidRPr="008423E4" w:rsidRDefault="004108C3" w:rsidP="000F63B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08AA2" w14:textId="77777777" w:rsidR="00000000" w:rsidRDefault="001A2A4F">
      <w:r>
        <w:separator/>
      </w:r>
    </w:p>
  </w:endnote>
  <w:endnote w:type="continuationSeparator" w:id="0">
    <w:p w14:paraId="71A05AD3" w14:textId="77777777" w:rsidR="00000000" w:rsidRDefault="001A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A883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C4EB9" w14:paraId="535BB168" w14:textId="77777777" w:rsidTr="009C1E9A">
      <w:trPr>
        <w:cantSplit/>
      </w:trPr>
      <w:tc>
        <w:tcPr>
          <w:tcW w:w="0" w:type="pct"/>
        </w:tcPr>
        <w:p w14:paraId="7387472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7C1435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C402B0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4C08D8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A016A6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4EB9" w14:paraId="678A8F46" w14:textId="77777777" w:rsidTr="009C1E9A">
      <w:trPr>
        <w:cantSplit/>
      </w:trPr>
      <w:tc>
        <w:tcPr>
          <w:tcW w:w="0" w:type="pct"/>
        </w:tcPr>
        <w:p w14:paraId="7FB1C14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150296A" w14:textId="645291A9" w:rsidR="00EC379B" w:rsidRPr="009C1E9A" w:rsidRDefault="001A2A4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31873-D</w:t>
          </w:r>
        </w:p>
      </w:tc>
      <w:tc>
        <w:tcPr>
          <w:tcW w:w="2453" w:type="pct"/>
        </w:tcPr>
        <w:p w14:paraId="5B51ADEF" w14:textId="0BC81A68" w:rsidR="00EC379B" w:rsidRDefault="001A2A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47958">
            <w:t>23.139.2107</w:t>
          </w:r>
          <w:r>
            <w:fldChar w:fldCharType="end"/>
          </w:r>
        </w:p>
      </w:tc>
    </w:tr>
    <w:tr w:rsidR="007C4EB9" w14:paraId="6EBF33E2" w14:textId="77777777" w:rsidTr="009C1E9A">
      <w:trPr>
        <w:cantSplit/>
      </w:trPr>
      <w:tc>
        <w:tcPr>
          <w:tcW w:w="0" w:type="pct"/>
        </w:tcPr>
        <w:p w14:paraId="49A76E6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7428C6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F112D5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10598A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4EB9" w14:paraId="0798250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8365BCA" w14:textId="77777777" w:rsidR="00EC379B" w:rsidRDefault="001A2A4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86C236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2D05C5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C592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4896E" w14:textId="77777777" w:rsidR="00000000" w:rsidRDefault="001A2A4F">
      <w:r>
        <w:separator/>
      </w:r>
    </w:p>
  </w:footnote>
  <w:footnote w:type="continuationSeparator" w:id="0">
    <w:p w14:paraId="0E811424" w14:textId="77777777" w:rsidR="00000000" w:rsidRDefault="001A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0F90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DD03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D51A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6159B"/>
    <w:multiLevelType w:val="hybridMultilevel"/>
    <w:tmpl w:val="33E66A30"/>
    <w:lvl w:ilvl="0" w:tplc="648CE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C06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7C4B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AD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E7D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44D1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A2D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631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2C9B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F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44"/>
    <w:rsid w:val="000330D4"/>
    <w:rsid w:val="0003572D"/>
    <w:rsid w:val="00035DB0"/>
    <w:rsid w:val="00037088"/>
    <w:rsid w:val="000400D5"/>
    <w:rsid w:val="00040479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166A"/>
    <w:rsid w:val="00090E6B"/>
    <w:rsid w:val="00091B2C"/>
    <w:rsid w:val="000929E0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5BAC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018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3B4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A4F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1C2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76A"/>
    <w:rsid w:val="002C1C17"/>
    <w:rsid w:val="002C3203"/>
    <w:rsid w:val="002C3B07"/>
    <w:rsid w:val="002C532B"/>
    <w:rsid w:val="002C5713"/>
    <w:rsid w:val="002D05CC"/>
    <w:rsid w:val="002D305A"/>
    <w:rsid w:val="002E21B8"/>
    <w:rsid w:val="002E6CF0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7470"/>
    <w:rsid w:val="003A0296"/>
    <w:rsid w:val="003A10BC"/>
    <w:rsid w:val="003A2BDF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B7CF2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0BC5"/>
    <w:rsid w:val="005017AC"/>
    <w:rsid w:val="00501E8A"/>
    <w:rsid w:val="00501F4E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E7EE3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46CB"/>
    <w:rsid w:val="006D504F"/>
    <w:rsid w:val="006E0CAC"/>
    <w:rsid w:val="006E1CFB"/>
    <w:rsid w:val="006E1F94"/>
    <w:rsid w:val="006E26C1"/>
    <w:rsid w:val="006E30A8"/>
    <w:rsid w:val="006E45B0"/>
    <w:rsid w:val="006E5692"/>
    <w:rsid w:val="006F3510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130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4EB9"/>
    <w:rsid w:val="007C6803"/>
    <w:rsid w:val="007D2892"/>
    <w:rsid w:val="007D2DCC"/>
    <w:rsid w:val="007D34F7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6A8C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4EE2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2F0D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1D8C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7AE1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60C8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06F5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C781F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47958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0AD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2223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4C0D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353D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27A"/>
    <w:rsid w:val="00F4569E"/>
    <w:rsid w:val="00F45AFC"/>
    <w:rsid w:val="00F462F4"/>
    <w:rsid w:val="00F50130"/>
    <w:rsid w:val="00F512D9"/>
    <w:rsid w:val="00F51E7B"/>
    <w:rsid w:val="00F52402"/>
    <w:rsid w:val="00F52626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9D8285-A3F1-463B-903B-50190C86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D4C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4C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4C0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4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4C0D"/>
    <w:rPr>
      <w:b/>
      <w:bCs/>
    </w:rPr>
  </w:style>
  <w:style w:type="paragraph" w:styleId="Revision">
    <w:name w:val="Revision"/>
    <w:hidden/>
    <w:uiPriority w:val="99"/>
    <w:semiHidden/>
    <w:rsid w:val="000929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2310</Characters>
  <Application>Microsoft Office Word</Application>
  <DocSecurity>4</DocSecurity>
  <Lines>61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SB01699 (Committee Report (Unamended))</vt:lpstr>
    </vt:vector>
  </TitlesOfParts>
  <Company>State of Texas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31873</dc:subject>
  <dc:creator>State of Texas</dc:creator>
  <dc:description>SB 1699 by Johnson-(H)State Affairs</dc:description>
  <cp:lastModifiedBy>Damian Duarte</cp:lastModifiedBy>
  <cp:revision>2</cp:revision>
  <cp:lastPrinted>2003-11-26T17:21:00Z</cp:lastPrinted>
  <dcterms:created xsi:type="dcterms:W3CDTF">2023-05-20T17:01:00Z</dcterms:created>
  <dcterms:modified xsi:type="dcterms:W3CDTF">2023-05-20T17:01:00Z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23.139.2107</vt:lpwstr>
  </property>
</Properties>
</file>