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4ACA" w:rsidRDefault="00E04A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7218DC094D4D1682D3B771FB4DA2A2"/>
          </w:placeholder>
        </w:sdtPr>
        <w:sdtContent>
          <w:r w:rsidRPr="005C2A78">
            <w:rPr>
              <w:rFonts w:cs="Times New Roman"/>
              <w:b/>
              <w:szCs w:val="24"/>
              <w:u w:val="single"/>
            </w:rPr>
            <w:t>BILL ANALYSIS</w:t>
          </w:r>
        </w:sdtContent>
      </w:sdt>
    </w:p>
    <w:p w:rsidR="00E04ACA" w:rsidRPr="00585C31" w:rsidRDefault="00E04ACA" w:rsidP="000F1DF9">
      <w:pPr>
        <w:spacing w:after="0" w:line="240" w:lineRule="auto"/>
        <w:rPr>
          <w:rFonts w:cs="Times New Roman"/>
          <w:szCs w:val="24"/>
        </w:rPr>
      </w:pPr>
    </w:p>
    <w:p w:rsidR="00E04ACA" w:rsidRPr="00585C31" w:rsidRDefault="00E04A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4ACA" w:rsidTr="000F1DF9">
        <w:tc>
          <w:tcPr>
            <w:tcW w:w="2718" w:type="dxa"/>
          </w:tcPr>
          <w:p w:rsidR="00E04ACA" w:rsidRPr="005C2A78" w:rsidRDefault="00E04ACA" w:rsidP="006D756B">
            <w:pPr>
              <w:rPr>
                <w:rFonts w:cs="Times New Roman"/>
                <w:szCs w:val="24"/>
              </w:rPr>
            </w:pPr>
            <w:sdt>
              <w:sdtPr>
                <w:rPr>
                  <w:rFonts w:cs="Times New Roman"/>
                  <w:szCs w:val="24"/>
                </w:rPr>
                <w:alias w:val="Agency Title"/>
                <w:tag w:val="AgencyTitleContentControl"/>
                <w:id w:val="1920747753"/>
                <w:lock w:val="sdtContentLocked"/>
                <w:placeholder>
                  <w:docPart w:val="3771D5BFB14F42B7BFD47590DC043821"/>
                </w:placeholder>
              </w:sdtPr>
              <w:sdtEndPr>
                <w:rPr>
                  <w:rFonts w:cstheme="minorBidi"/>
                  <w:szCs w:val="22"/>
                </w:rPr>
              </w:sdtEndPr>
              <w:sdtContent>
                <w:r>
                  <w:rPr>
                    <w:rFonts w:cs="Times New Roman"/>
                    <w:szCs w:val="24"/>
                  </w:rPr>
                  <w:t>Senate Research Center</w:t>
                </w:r>
              </w:sdtContent>
            </w:sdt>
          </w:p>
        </w:tc>
        <w:tc>
          <w:tcPr>
            <w:tcW w:w="6858" w:type="dxa"/>
          </w:tcPr>
          <w:p w:rsidR="00E04ACA" w:rsidRPr="00FF6471" w:rsidRDefault="00E04ACA" w:rsidP="000F1DF9">
            <w:pPr>
              <w:jc w:val="right"/>
              <w:rPr>
                <w:rFonts w:cs="Times New Roman"/>
                <w:szCs w:val="24"/>
              </w:rPr>
            </w:pPr>
            <w:sdt>
              <w:sdtPr>
                <w:rPr>
                  <w:rFonts w:cs="Times New Roman"/>
                  <w:szCs w:val="24"/>
                </w:rPr>
                <w:alias w:val="Bill Number"/>
                <w:tag w:val="BillNumberOne"/>
                <w:id w:val="-410784069"/>
                <w:lock w:val="sdtContentLocked"/>
                <w:placeholder>
                  <w:docPart w:val="3CE7B9DB95674251A7E3DFE35CC7C8DC"/>
                </w:placeholder>
              </w:sdtPr>
              <w:sdtContent>
                <w:r>
                  <w:rPr>
                    <w:rFonts w:cs="Times New Roman"/>
                    <w:szCs w:val="24"/>
                  </w:rPr>
                  <w:t>C.S.S.B. 1699</w:t>
                </w:r>
              </w:sdtContent>
            </w:sdt>
          </w:p>
        </w:tc>
      </w:tr>
      <w:tr w:rsidR="00E04ACA" w:rsidTr="000F1DF9">
        <w:sdt>
          <w:sdtPr>
            <w:rPr>
              <w:rFonts w:cs="Times New Roman"/>
              <w:szCs w:val="24"/>
            </w:rPr>
            <w:alias w:val="TLCNumber"/>
            <w:tag w:val="TLCNumber"/>
            <w:id w:val="-542600604"/>
            <w:lock w:val="sdtLocked"/>
            <w:placeholder>
              <w:docPart w:val="0CF3CFF1301541D498C83905CADBD954"/>
            </w:placeholder>
          </w:sdtPr>
          <w:sdtContent>
            <w:tc>
              <w:tcPr>
                <w:tcW w:w="2718" w:type="dxa"/>
              </w:tcPr>
              <w:p w:rsidR="00E04ACA" w:rsidRPr="000F1DF9" w:rsidRDefault="00E04ACA" w:rsidP="00C65088">
                <w:pPr>
                  <w:rPr>
                    <w:rFonts w:cs="Times New Roman"/>
                    <w:szCs w:val="24"/>
                  </w:rPr>
                </w:pPr>
                <w:r>
                  <w:rPr>
                    <w:rFonts w:cs="Times New Roman"/>
                    <w:szCs w:val="24"/>
                  </w:rPr>
                  <w:t>88R20216 DIO-D</w:t>
                </w:r>
              </w:p>
            </w:tc>
          </w:sdtContent>
        </w:sdt>
        <w:tc>
          <w:tcPr>
            <w:tcW w:w="6858" w:type="dxa"/>
          </w:tcPr>
          <w:p w:rsidR="00E04ACA" w:rsidRPr="005C2A78" w:rsidRDefault="00E04ACA" w:rsidP="00073EDD">
            <w:pPr>
              <w:jc w:val="right"/>
              <w:rPr>
                <w:rFonts w:cs="Times New Roman"/>
                <w:szCs w:val="24"/>
              </w:rPr>
            </w:pPr>
            <w:sdt>
              <w:sdtPr>
                <w:rPr>
                  <w:rFonts w:cs="Times New Roman"/>
                  <w:szCs w:val="24"/>
                </w:rPr>
                <w:alias w:val="Author Label"/>
                <w:tag w:val="By"/>
                <w:id w:val="72399597"/>
                <w:lock w:val="sdtLocked"/>
                <w:placeholder>
                  <w:docPart w:val="9BEACF2EE8634EB7845C37CE884F24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F3B887A5E84822B12CCDDF4DA4B3C2"/>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40B6987EF6F44C4D9FE11AEDE09E23BC"/>
                </w:placeholder>
                <w:showingPlcHdr/>
              </w:sdtPr>
              <w:sdtContent/>
            </w:sdt>
            <w:sdt>
              <w:sdtPr>
                <w:rPr>
                  <w:rFonts w:cs="Times New Roman"/>
                  <w:szCs w:val="24"/>
                </w:rPr>
                <w:alias w:val="DualSponsor"/>
                <w:tag w:val="DualSponsor"/>
                <w:id w:val="1029379812"/>
                <w:lock w:val="sdtContentLocked"/>
                <w:placeholder>
                  <w:docPart w:val="A143355B128845F3B8C24DF054A3A90E"/>
                </w:placeholder>
                <w:showingPlcHdr/>
              </w:sdtPr>
              <w:sdtContent/>
            </w:sdt>
          </w:p>
        </w:tc>
      </w:tr>
      <w:tr w:rsidR="00E04ACA" w:rsidTr="000F1DF9">
        <w:tc>
          <w:tcPr>
            <w:tcW w:w="2718" w:type="dxa"/>
          </w:tcPr>
          <w:p w:rsidR="00E04ACA" w:rsidRPr="00BC7495" w:rsidRDefault="00E04ACA" w:rsidP="000F1DF9">
            <w:pPr>
              <w:rPr>
                <w:rFonts w:cs="Times New Roman"/>
                <w:szCs w:val="24"/>
              </w:rPr>
            </w:pPr>
          </w:p>
        </w:tc>
        <w:sdt>
          <w:sdtPr>
            <w:rPr>
              <w:rFonts w:cs="Times New Roman"/>
              <w:szCs w:val="24"/>
            </w:rPr>
            <w:alias w:val="Committee"/>
            <w:tag w:val="Committee"/>
            <w:id w:val="1914272295"/>
            <w:lock w:val="sdtContentLocked"/>
            <w:placeholder>
              <w:docPart w:val="09E94CB6B4E3427EADA26FB5E9786187"/>
            </w:placeholder>
          </w:sdtPr>
          <w:sdtContent>
            <w:tc>
              <w:tcPr>
                <w:tcW w:w="6858" w:type="dxa"/>
              </w:tcPr>
              <w:p w:rsidR="00E04ACA" w:rsidRPr="00FF6471" w:rsidRDefault="00E04ACA" w:rsidP="000F1DF9">
                <w:pPr>
                  <w:jc w:val="right"/>
                  <w:rPr>
                    <w:rFonts w:cs="Times New Roman"/>
                    <w:szCs w:val="24"/>
                  </w:rPr>
                </w:pPr>
                <w:r>
                  <w:rPr>
                    <w:rFonts w:cs="Times New Roman"/>
                    <w:szCs w:val="24"/>
                  </w:rPr>
                  <w:t>Business &amp; Commerce</w:t>
                </w:r>
              </w:p>
            </w:tc>
          </w:sdtContent>
        </w:sdt>
      </w:tr>
      <w:tr w:rsidR="00E04ACA" w:rsidTr="000F1DF9">
        <w:tc>
          <w:tcPr>
            <w:tcW w:w="2718" w:type="dxa"/>
          </w:tcPr>
          <w:p w:rsidR="00E04ACA" w:rsidRPr="00BC7495" w:rsidRDefault="00E04ACA" w:rsidP="000F1DF9">
            <w:pPr>
              <w:rPr>
                <w:rFonts w:cs="Times New Roman"/>
                <w:szCs w:val="24"/>
              </w:rPr>
            </w:pPr>
          </w:p>
        </w:tc>
        <w:sdt>
          <w:sdtPr>
            <w:rPr>
              <w:rFonts w:cs="Times New Roman"/>
              <w:szCs w:val="24"/>
            </w:rPr>
            <w:alias w:val="Date"/>
            <w:tag w:val="DateContentControl"/>
            <w:id w:val="1178081906"/>
            <w:lock w:val="sdtLocked"/>
            <w:placeholder>
              <w:docPart w:val="2D056D12E9EE4174AAF7F9D292DB3362"/>
            </w:placeholder>
            <w:date w:fullDate="2023-04-04T00:00:00Z">
              <w:dateFormat w:val="M/d/yyyy"/>
              <w:lid w:val="en-US"/>
              <w:storeMappedDataAs w:val="dateTime"/>
              <w:calendar w:val="gregorian"/>
            </w:date>
          </w:sdtPr>
          <w:sdtContent>
            <w:tc>
              <w:tcPr>
                <w:tcW w:w="6858" w:type="dxa"/>
              </w:tcPr>
              <w:p w:rsidR="00E04ACA" w:rsidRPr="00FF6471" w:rsidRDefault="00E04ACA" w:rsidP="000F1DF9">
                <w:pPr>
                  <w:jc w:val="right"/>
                  <w:rPr>
                    <w:rFonts w:cs="Times New Roman"/>
                    <w:szCs w:val="24"/>
                  </w:rPr>
                </w:pPr>
                <w:r>
                  <w:rPr>
                    <w:rFonts w:cs="Times New Roman"/>
                    <w:szCs w:val="24"/>
                  </w:rPr>
                  <w:t>4/4/2023</w:t>
                </w:r>
              </w:p>
            </w:tc>
          </w:sdtContent>
        </w:sdt>
      </w:tr>
      <w:tr w:rsidR="00E04ACA" w:rsidTr="000F1DF9">
        <w:tc>
          <w:tcPr>
            <w:tcW w:w="2718" w:type="dxa"/>
          </w:tcPr>
          <w:p w:rsidR="00E04ACA" w:rsidRPr="00BC7495" w:rsidRDefault="00E04ACA" w:rsidP="000F1DF9">
            <w:pPr>
              <w:rPr>
                <w:rFonts w:cs="Times New Roman"/>
                <w:szCs w:val="24"/>
              </w:rPr>
            </w:pPr>
          </w:p>
        </w:tc>
        <w:sdt>
          <w:sdtPr>
            <w:rPr>
              <w:rFonts w:cs="Times New Roman"/>
              <w:szCs w:val="24"/>
            </w:rPr>
            <w:alias w:val="BA Version"/>
            <w:tag w:val="BAVersion"/>
            <w:id w:val="-1685590809"/>
            <w:lock w:val="sdtContentLocked"/>
            <w:placeholder>
              <w:docPart w:val="9EB4317CBEF748B0889B0C7DFFE879FF"/>
            </w:placeholder>
          </w:sdtPr>
          <w:sdtContent>
            <w:tc>
              <w:tcPr>
                <w:tcW w:w="6858" w:type="dxa"/>
              </w:tcPr>
              <w:p w:rsidR="00E04ACA" w:rsidRPr="00FF6471" w:rsidRDefault="00E04ACA" w:rsidP="000F1DF9">
                <w:pPr>
                  <w:jc w:val="right"/>
                  <w:rPr>
                    <w:rFonts w:cs="Times New Roman"/>
                    <w:szCs w:val="24"/>
                  </w:rPr>
                </w:pPr>
                <w:r>
                  <w:rPr>
                    <w:rFonts w:cs="Times New Roman"/>
                    <w:szCs w:val="24"/>
                  </w:rPr>
                  <w:t>Committee Report (Substituted)</w:t>
                </w:r>
              </w:p>
            </w:tc>
          </w:sdtContent>
        </w:sdt>
      </w:tr>
    </w:tbl>
    <w:p w:rsidR="00E04ACA" w:rsidRPr="00FF6471" w:rsidRDefault="00E04ACA" w:rsidP="000F1DF9">
      <w:pPr>
        <w:spacing w:after="0" w:line="240" w:lineRule="auto"/>
        <w:rPr>
          <w:rFonts w:cs="Times New Roman"/>
          <w:szCs w:val="24"/>
        </w:rPr>
      </w:pPr>
    </w:p>
    <w:p w:rsidR="00E04ACA" w:rsidRPr="00FF6471" w:rsidRDefault="00E04ACA" w:rsidP="000F1DF9">
      <w:pPr>
        <w:spacing w:after="0" w:line="240" w:lineRule="auto"/>
        <w:rPr>
          <w:rFonts w:cs="Times New Roman"/>
          <w:szCs w:val="24"/>
        </w:rPr>
      </w:pPr>
    </w:p>
    <w:p w:rsidR="00E04ACA" w:rsidRPr="00FF6471" w:rsidRDefault="00E04A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32E68A6330497CAC8EC6F5E5947681"/>
        </w:placeholder>
      </w:sdtPr>
      <w:sdtContent>
        <w:p w:rsidR="00E04ACA" w:rsidRDefault="00E04A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3F2BED7B934530A3E5DF60319D96EA"/>
        </w:placeholder>
      </w:sdtPr>
      <w:sdtContent>
        <w:p w:rsidR="00E04ACA" w:rsidRDefault="00E04ACA" w:rsidP="000E1C77">
          <w:pPr>
            <w:pStyle w:val="NormalWeb"/>
            <w:spacing w:before="0" w:beforeAutospacing="0" w:after="0" w:afterAutospacing="0"/>
            <w:jc w:val="both"/>
            <w:divId w:val="2097704341"/>
            <w:rPr>
              <w:rFonts w:eastAsia="Times New Roman" w:cstheme="minorBidi"/>
              <w:bCs/>
              <w:szCs w:val="22"/>
            </w:rPr>
          </w:pPr>
        </w:p>
        <w:p w:rsidR="00E04ACA" w:rsidRDefault="00E04ACA" w:rsidP="000E1C77">
          <w:pPr>
            <w:pStyle w:val="NormalWeb"/>
            <w:spacing w:before="0" w:beforeAutospacing="0" w:after="0" w:afterAutospacing="0"/>
            <w:jc w:val="both"/>
            <w:divId w:val="2097704341"/>
          </w:pPr>
          <w:r w:rsidRPr="00B91CA8">
            <w:t xml:space="preserve">Distributed </w:t>
          </w:r>
          <w:r>
            <w:t>e</w:t>
          </w:r>
          <w:r w:rsidRPr="00B91CA8">
            <w:t xml:space="preserve">nergy </w:t>
          </w:r>
          <w:r>
            <w:t>re</w:t>
          </w:r>
          <w:r w:rsidRPr="00B91CA8">
            <w:t xml:space="preserve">sources (DERs) are starting to gain popularity throughout Texas. Since </w:t>
          </w:r>
          <w:r>
            <w:t>DERs</w:t>
          </w:r>
          <w:r w:rsidRPr="00B91CA8">
            <w:t xml:space="preserve"> include a wide range of technologies, it is important that details regarding their inclusion in the ERCOT market be decided and implemented carefully and without destabilizing the current energy system.</w:t>
          </w:r>
        </w:p>
        <w:p w:rsidR="00E04ACA" w:rsidRPr="00B91CA8" w:rsidRDefault="00E04ACA" w:rsidP="000E1C77">
          <w:pPr>
            <w:pStyle w:val="NormalWeb"/>
            <w:spacing w:before="0" w:beforeAutospacing="0" w:after="0" w:afterAutospacing="0"/>
            <w:jc w:val="both"/>
            <w:divId w:val="2097704341"/>
          </w:pPr>
        </w:p>
        <w:p w:rsidR="00E04ACA" w:rsidRDefault="00E04ACA" w:rsidP="000E1C77">
          <w:pPr>
            <w:pStyle w:val="NormalWeb"/>
            <w:spacing w:before="0" w:beforeAutospacing="0" w:after="0" w:afterAutospacing="0"/>
            <w:jc w:val="both"/>
            <w:divId w:val="2097704341"/>
          </w:pPr>
          <w:r w:rsidRPr="00B91CA8">
            <w:t>In 2022, the PUC and ERCOT approved a pilot project which enables the aggregation of DERs for participation in ancillary services and wholesale energy markets for the ERCOT region. Per phase 1 of the pilot project, load serving entities (municipalities, electric cooperative, and retail electric providers (REPs)) can aggregate their retail customer</w:t>
          </w:r>
          <w:r>
            <w:t>s'</w:t>
          </w:r>
          <w:r w:rsidRPr="00B91CA8">
            <w:t xml:space="preserve"> DERs that are &lt;1MW. This means that an aggregate distributed energy resource (ADER) can combine multiple homes and business solar system, batteries, generators, HVACs, and other devices and respond to ERCOT dispatch instructions.</w:t>
          </w:r>
        </w:p>
        <w:p w:rsidR="00E04ACA" w:rsidRDefault="00E04ACA" w:rsidP="000E1C77">
          <w:pPr>
            <w:pStyle w:val="NormalWeb"/>
            <w:spacing w:before="0" w:beforeAutospacing="0" w:after="0" w:afterAutospacing="0"/>
            <w:jc w:val="both"/>
            <w:divId w:val="2097704341"/>
          </w:pPr>
        </w:p>
        <w:p w:rsidR="00E04ACA" w:rsidRPr="00B91CA8" w:rsidRDefault="00E04ACA" w:rsidP="000E1C77">
          <w:pPr>
            <w:pStyle w:val="NormalWeb"/>
            <w:spacing w:before="0" w:beforeAutospacing="0" w:after="0" w:afterAutospacing="0"/>
            <w:jc w:val="both"/>
            <w:divId w:val="2097704341"/>
          </w:pPr>
          <w:r w:rsidRPr="00B91CA8">
            <w:t>S</w:t>
          </w:r>
          <w:r>
            <w:t>.</w:t>
          </w:r>
          <w:r w:rsidRPr="00B91CA8">
            <w:t>B</w:t>
          </w:r>
          <w:r>
            <w:t>.</w:t>
          </w:r>
          <w:r w:rsidRPr="00B91CA8">
            <w:t xml:space="preserve"> 1699 provides that the Public Utilit</w:t>
          </w:r>
          <w:r>
            <w:t>y</w:t>
          </w:r>
          <w:r w:rsidRPr="00B91CA8">
            <w:t xml:space="preserve"> Commission, the entity that regulates the state</w:t>
          </w:r>
          <w:r>
            <w:t>'</w:t>
          </w:r>
          <w:r w:rsidRPr="00B91CA8">
            <w:t>s electric utilities, should establish rules and registration requirements for the aggregation of distributed energy resources. This allows for retail electric providers to aggregate distributed energy resources and establishes that they should ensure compliance for any entities they pay for distributed energy resources. Under S</w:t>
          </w:r>
          <w:r>
            <w:t>.</w:t>
          </w:r>
          <w:r w:rsidRPr="00B91CA8">
            <w:t>B</w:t>
          </w:r>
          <w:r>
            <w:t>.</w:t>
          </w:r>
          <w:r w:rsidRPr="00B91CA8">
            <w:t xml:space="preserve"> 1699, anyone who is part of a DER aggregation will not need to register as a power generation company.</w:t>
          </w:r>
        </w:p>
        <w:p w:rsidR="00E04ACA" w:rsidRDefault="00E04ACA" w:rsidP="000E1C77">
          <w:pPr>
            <w:pStyle w:val="NormalWeb"/>
            <w:spacing w:before="0" w:beforeAutospacing="0" w:after="0" w:afterAutospacing="0"/>
            <w:jc w:val="both"/>
            <w:divId w:val="2097704341"/>
          </w:pPr>
        </w:p>
        <w:p w:rsidR="00E04ACA" w:rsidRDefault="00E04ACA" w:rsidP="000E1C77">
          <w:pPr>
            <w:pStyle w:val="NormalWeb"/>
            <w:spacing w:before="0" w:beforeAutospacing="0" w:after="0" w:afterAutospacing="0"/>
            <w:jc w:val="both"/>
            <w:divId w:val="2097704341"/>
          </w:pPr>
          <w:r w:rsidRPr="00B91CA8">
            <w:t>S</w:t>
          </w:r>
          <w:r>
            <w:t>.</w:t>
          </w:r>
          <w:r w:rsidRPr="00B91CA8">
            <w:t>B</w:t>
          </w:r>
          <w:r>
            <w:t>.</w:t>
          </w:r>
          <w:r w:rsidRPr="00B91CA8">
            <w:t xml:space="preserve"> 1699 will allow for </w:t>
          </w:r>
          <w:r>
            <w:t>DER</w:t>
          </w:r>
          <w:r w:rsidRPr="00B91CA8">
            <w:t xml:space="preserve"> owners and aggregators to become part of the grid system while providing consistency for grid regulators seeking to evaluate and track this growing repository of energy in the state.</w:t>
          </w:r>
        </w:p>
        <w:p w:rsidR="00E04ACA" w:rsidRPr="00B91CA8" w:rsidRDefault="00E04ACA" w:rsidP="000E1C77">
          <w:pPr>
            <w:pStyle w:val="NormalWeb"/>
            <w:spacing w:before="0" w:beforeAutospacing="0" w:after="0" w:afterAutospacing="0"/>
            <w:jc w:val="both"/>
            <w:divId w:val="2097704341"/>
          </w:pPr>
        </w:p>
        <w:p w:rsidR="00E04ACA" w:rsidRPr="00B91CA8" w:rsidRDefault="00E04ACA" w:rsidP="000E1C77">
          <w:pPr>
            <w:pStyle w:val="NormalWeb"/>
            <w:spacing w:before="0" w:beforeAutospacing="0" w:after="0" w:afterAutospacing="0"/>
            <w:jc w:val="both"/>
            <w:divId w:val="2097704341"/>
          </w:pPr>
          <w:r w:rsidRPr="00B91CA8">
            <w:t>Key Provisions:</w:t>
          </w:r>
        </w:p>
        <w:p w:rsidR="00E04ACA" w:rsidRPr="00B91CA8" w:rsidRDefault="00E04ACA" w:rsidP="000E1C77">
          <w:pPr>
            <w:numPr>
              <w:ilvl w:val="0"/>
              <w:numId w:val="1"/>
            </w:numPr>
            <w:spacing w:after="0" w:line="240" w:lineRule="auto"/>
            <w:jc w:val="both"/>
            <w:divId w:val="2097704341"/>
            <w:rPr>
              <w:rFonts w:eastAsia="Times New Roman"/>
            </w:rPr>
          </w:pPr>
          <w:r w:rsidRPr="00B91CA8">
            <w:rPr>
              <w:rFonts w:eastAsia="Times New Roman"/>
            </w:rPr>
            <w:t>Modifies Section 31.002 of the Utilities Code to allow retail electric providers to aggregate distributed energy resources.</w:t>
          </w:r>
        </w:p>
        <w:p w:rsidR="00E04ACA" w:rsidRPr="00B91CA8" w:rsidRDefault="00E04ACA" w:rsidP="000E1C77">
          <w:pPr>
            <w:numPr>
              <w:ilvl w:val="0"/>
              <w:numId w:val="1"/>
            </w:numPr>
            <w:spacing w:after="0" w:line="240" w:lineRule="auto"/>
            <w:jc w:val="both"/>
            <w:divId w:val="2097704341"/>
            <w:rPr>
              <w:rFonts w:eastAsia="Times New Roman"/>
            </w:rPr>
          </w:pPr>
          <w:r w:rsidRPr="00B91CA8">
            <w:rPr>
              <w:rFonts w:eastAsia="Times New Roman"/>
            </w:rPr>
            <w:t>Modifies Section 39.351 to include the carve</w:t>
          </w:r>
          <w:r>
            <w:rPr>
              <w:rFonts w:eastAsia="Times New Roman"/>
            </w:rPr>
            <w:t>-</w:t>
          </w:r>
          <w:r w:rsidRPr="00B91CA8">
            <w:rPr>
              <w:rFonts w:eastAsia="Times New Roman"/>
            </w:rPr>
            <w:t>out that a person may generate electricity if they are aggregating distributed energy resources.</w:t>
          </w:r>
        </w:p>
        <w:p w:rsidR="00E04ACA" w:rsidRPr="00B91CA8" w:rsidRDefault="00E04ACA" w:rsidP="000E1C77">
          <w:pPr>
            <w:numPr>
              <w:ilvl w:val="0"/>
              <w:numId w:val="1"/>
            </w:numPr>
            <w:spacing w:after="0" w:line="240" w:lineRule="auto"/>
            <w:jc w:val="both"/>
            <w:divId w:val="2097704341"/>
            <w:rPr>
              <w:rFonts w:eastAsia="Times New Roman"/>
            </w:rPr>
          </w:pPr>
          <w:r w:rsidRPr="00B91CA8">
            <w:rPr>
              <w:rFonts w:eastAsia="Times New Roman"/>
            </w:rPr>
            <w:t>Adds Section 39.3515 to require that aggregators of distributed energy resources must comply with PUC rules, guidelines, and registration requirements and Chapter 17 customer protection statutes that apply to distributed energy resources.</w:t>
          </w:r>
        </w:p>
        <w:p w:rsidR="00E04ACA" w:rsidRPr="00B91CA8" w:rsidRDefault="00E04ACA" w:rsidP="000E1C77">
          <w:pPr>
            <w:numPr>
              <w:ilvl w:val="0"/>
              <w:numId w:val="1"/>
            </w:numPr>
            <w:spacing w:after="0" w:line="240" w:lineRule="auto"/>
            <w:jc w:val="both"/>
            <w:divId w:val="2097704341"/>
            <w:rPr>
              <w:rFonts w:eastAsia="Times New Roman"/>
            </w:rPr>
          </w:pPr>
          <w:r w:rsidRPr="00B91CA8">
            <w:rPr>
              <w:rFonts w:eastAsia="Times New Roman"/>
            </w:rPr>
            <w:t>Under Section 39.3515, aggregators must ensure compliance of subcontractors, agents, or other entities they compensate for distributed energy resource activities on their behalf.</w:t>
          </w:r>
        </w:p>
        <w:p w:rsidR="00E04ACA" w:rsidRPr="00B91CA8" w:rsidRDefault="00E04ACA" w:rsidP="000E1C77">
          <w:pPr>
            <w:numPr>
              <w:ilvl w:val="0"/>
              <w:numId w:val="1"/>
            </w:numPr>
            <w:spacing w:after="0" w:line="240" w:lineRule="auto"/>
            <w:jc w:val="both"/>
            <w:divId w:val="2097704341"/>
            <w:rPr>
              <w:rFonts w:eastAsia="Times New Roman"/>
            </w:rPr>
          </w:pPr>
          <w:r w:rsidRPr="00B91CA8">
            <w:rPr>
              <w:rFonts w:eastAsia="Times New Roman"/>
            </w:rPr>
            <w:t>Section 39.3515 also establishes that the PUC will establish rules and registration requirements for the aggregation of distributed energy resources.</w:t>
          </w:r>
        </w:p>
        <w:p w:rsidR="00E04ACA" w:rsidRDefault="00E04ACA" w:rsidP="000E1C77">
          <w:pPr>
            <w:pStyle w:val="NormalWeb"/>
            <w:spacing w:before="0" w:beforeAutospacing="0" w:after="0" w:afterAutospacing="0"/>
            <w:jc w:val="both"/>
            <w:divId w:val="2097704341"/>
          </w:pPr>
        </w:p>
        <w:p w:rsidR="00E04ACA" w:rsidRPr="00B91CA8" w:rsidRDefault="00E04ACA" w:rsidP="000E1C77">
          <w:pPr>
            <w:pStyle w:val="NormalWeb"/>
            <w:spacing w:before="0" w:beforeAutospacing="0" w:after="0" w:afterAutospacing="0"/>
            <w:jc w:val="both"/>
            <w:divId w:val="2097704341"/>
          </w:pPr>
          <w:r w:rsidRPr="00B91CA8">
            <w:t>Committee Substitute:</w:t>
          </w:r>
        </w:p>
        <w:p w:rsidR="00E04ACA" w:rsidRPr="00B91CA8" w:rsidRDefault="00E04ACA" w:rsidP="000E1C77">
          <w:pPr>
            <w:numPr>
              <w:ilvl w:val="0"/>
              <w:numId w:val="2"/>
            </w:numPr>
            <w:spacing w:after="0" w:line="240" w:lineRule="auto"/>
            <w:jc w:val="both"/>
            <w:divId w:val="2097704341"/>
            <w:rPr>
              <w:rFonts w:eastAsia="Times New Roman"/>
            </w:rPr>
          </w:pPr>
          <w:r w:rsidRPr="00B91CA8">
            <w:rPr>
              <w:rFonts w:eastAsia="Times New Roman"/>
            </w:rPr>
            <w:t>Clarifies existing language by ensuring the exemption from power generation company registration applies to both DER aggregators and owners.</w:t>
          </w:r>
        </w:p>
        <w:p w:rsidR="00E04ACA" w:rsidRPr="00B91CA8" w:rsidRDefault="00E04ACA" w:rsidP="000E1C77">
          <w:pPr>
            <w:numPr>
              <w:ilvl w:val="0"/>
              <w:numId w:val="2"/>
            </w:numPr>
            <w:spacing w:after="0" w:line="240" w:lineRule="auto"/>
            <w:jc w:val="both"/>
            <w:divId w:val="2097704341"/>
            <w:rPr>
              <w:rFonts w:eastAsia="Times New Roman"/>
            </w:rPr>
          </w:pPr>
          <w:r w:rsidRPr="00B91CA8">
            <w:rPr>
              <w:rFonts w:eastAsia="Times New Roman"/>
            </w:rPr>
            <w:t>PUC</w:t>
          </w:r>
          <w:r>
            <w:rPr>
              <w:rFonts w:eastAsia="Times New Roman"/>
            </w:rPr>
            <w:t>'</w:t>
          </w:r>
          <w:r w:rsidRPr="00B91CA8">
            <w:rPr>
              <w:rFonts w:eastAsia="Times New Roman"/>
            </w:rPr>
            <w:t>s existing consumer protections would also apply to DER customers, subcontractors, and agents.</w:t>
          </w:r>
        </w:p>
        <w:p w:rsidR="00E04ACA" w:rsidRPr="00D70925" w:rsidRDefault="00E04ACA" w:rsidP="000E1C77">
          <w:pPr>
            <w:spacing w:after="0" w:line="240" w:lineRule="auto"/>
            <w:jc w:val="both"/>
            <w:rPr>
              <w:rFonts w:eastAsia="Times New Roman" w:cs="Times New Roman"/>
              <w:bCs/>
              <w:szCs w:val="24"/>
            </w:rPr>
          </w:pPr>
        </w:p>
      </w:sdtContent>
    </w:sdt>
    <w:p w:rsidR="00E04ACA" w:rsidRDefault="00E04AC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1699 </w:t>
      </w:r>
      <w:bookmarkStart w:id="1" w:name="AmendsCurrentLaw"/>
      <w:bookmarkEnd w:id="1"/>
      <w:r>
        <w:rPr>
          <w:rFonts w:cs="Times New Roman"/>
          <w:szCs w:val="24"/>
        </w:rPr>
        <w:t xml:space="preserve">amends current law </w:t>
      </w:r>
      <w:r w:rsidRPr="00E8756F">
        <w:rPr>
          <w:rFonts w:cs="Times New Roman"/>
          <w:szCs w:val="24"/>
        </w:rPr>
        <w:t>relating to the participation of aggregated distributed energy resources in the ERCOT market.</w:t>
      </w:r>
    </w:p>
    <w:p w:rsidR="00E04ACA" w:rsidRPr="00E8756F" w:rsidRDefault="00E04ACA" w:rsidP="000F1DF9">
      <w:pPr>
        <w:spacing w:after="0" w:line="240" w:lineRule="auto"/>
        <w:jc w:val="both"/>
        <w:rPr>
          <w:rFonts w:eastAsia="Times New Roman" w:cs="Times New Roman"/>
          <w:szCs w:val="24"/>
        </w:rPr>
      </w:pPr>
    </w:p>
    <w:sdt>
      <w:sdtPr>
        <w:rPr>
          <w:rFonts w:eastAsia="Times New Roman" w:cs="Times New Roman"/>
          <w:b/>
          <w:szCs w:val="24"/>
          <w:u w:val="single"/>
        </w:rPr>
        <w:tag w:val="RuleMakingAuthorityContentControl"/>
        <w:id w:val="-912158419"/>
        <w:placeholder>
          <w:docPart w:val="638A5911460B4272B870B2C6519C28E3"/>
        </w:placeholder>
      </w:sdtPr>
      <w:sdtContent>
        <w:p w:rsidR="00E04ACA" w:rsidRDefault="00E04ACA" w:rsidP="000E1C77">
          <w:pPr>
            <w:spacing w:after="0" w:line="240" w:lineRule="auto"/>
            <w:jc w:val="both"/>
            <w:rPr>
              <w:rFonts w:eastAsia="Times New Roman" w:cs="Times New Roman"/>
              <w:b/>
              <w:szCs w:val="24"/>
              <w:u w:val="single"/>
            </w:rPr>
          </w:pPr>
        </w:p>
        <w:p w:rsidR="00E04ACA" w:rsidRPr="005C2A78" w:rsidRDefault="00E04ACA" w:rsidP="000E1C77">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E04ACA" w:rsidRPr="006529C4" w:rsidRDefault="00E04ACA" w:rsidP="00774EC7">
      <w:pPr>
        <w:spacing w:after="0" w:line="240" w:lineRule="auto"/>
        <w:jc w:val="both"/>
        <w:rPr>
          <w:rFonts w:cs="Times New Roman"/>
          <w:szCs w:val="24"/>
        </w:rPr>
      </w:pPr>
    </w:p>
    <w:p w:rsidR="00E04ACA" w:rsidRPr="006529C4" w:rsidRDefault="00E04ACA" w:rsidP="00774EC7">
      <w:pPr>
        <w:spacing w:after="0" w:line="240" w:lineRule="auto"/>
        <w:jc w:val="both"/>
        <w:rPr>
          <w:rFonts w:cs="Times New Roman"/>
          <w:szCs w:val="24"/>
        </w:rPr>
      </w:pPr>
      <w:r w:rsidRPr="00E8756F">
        <w:rPr>
          <w:rFonts w:cs="Times New Roman"/>
          <w:szCs w:val="24"/>
        </w:rPr>
        <w:t>Rulemaking authority is expressly granted to the Public Utility Commission of Texas in SECTION 3 (Section 39.3515, Utilities Code) of this bill.</w:t>
      </w:r>
    </w:p>
    <w:p w:rsidR="00E04ACA" w:rsidRPr="006529C4" w:rsidRDefault="00E04ACA" w:rsidP="00666D32">
      <w:pPr>
        <w:spacing w:after="0" w:line="240" w:lineRule="auto"/>
        <w:jc w:val="both"/>
        <w:rPr>
          <w:rFonts w:cs="Times New Roman"/>
          <w:szCs w:val="24"/>
        </w:rPr>
      </w:pPr>
    </w:p>
    <w:p w:rsidR="00E04ACA" w:rsidRPr="005C2A78" w:rsidRDefault="00E04ACA" w:rsidP="00666D3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4596DA213244E780935A121CC80D56"/>
          </w:placeholder>
        </w:sdtPr>
        <w:sdtContent>
          <w:r>
            <w:rPr>
              <w:rFonts w:eastAsia="Times New Roman" w:cs="Times New Roman"/>
              <w:b/>
              <w:szCs w:val="24"/>
              <w:u w:val="single"/>
            </w:rPr>
            <w:t>SECTION BY SECTION ANALYSIS</w:t>
          </w:r>
        </w:sdtContent>
      </w:sdt>
    </w:p>
    <w:p w:rsidR="00E04ACA" w:rsidRPr="005C2A78" w:rsidRDefault="00E04ACA" w:rsidP="00666D32">
      <w:pPr>
        <w:spacing w:after="0" w:line="240" w:lineRule="auto"/>
        <w:jc w:val="both"/>
        <w:rPr>
          <w:rFonts w:eastAsia="Times New Roman" w:cs="Times New Roman"/>
          <w:szCs w:val="24"/>
        </w:rPr>
      </w:pPr>
    </w:p>
    <w:p w:rsidR="00E04ACA" w:rsidRPr="005C2A78" w:rsidRDefault="00E04ACA" w:rsidP="00666D3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31.002(17), Utilities Code, to redefine "retail electric provider."</w:t>
      </w:r>
    </w:p>
    <w:p w:rsidR="00E04ACA" w:rsidRPr="005C2A78" w:rsidRDefault="00E04ACA" w:rsidP="00666D32">
      <w:pPr>
        <w:spacing w:after="0" w:line="240" w:lineRule="auto"/>
        <w:jc w:val="both"/>
        <w:rPr>
          <w:rFonts w:eastAsia="Times New Roman" w:cs="Times New Roman"/>
          <w:szCs w:val="24"/>
        </w:rPr>
      </w:pPr>
    </w:p>
    <w:p w:rsidR="00E04ACA" w:rsidRDefault="00E04ACA" w:rsidP="00666D3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39.351, Utilities Code, by amending Subsection (a) and adding Subsection (a-1), as follows: </w:t>
      </w:r>
    </w:p>
    <w:p w:rsidR="00E04ACA" w:rsidRDefault="00E04ACA" w:rsidP="00666D32">
      <w:pPr>
        <w:spacing w:after="0" w:line="240" w:lineRule="auto"/>
        <w:jc w:val="both"/>
        <w:rPr>
          <w:rFonts w:eastAsia="Times New Roman" w:cs="Times New Roman"/>
          <w:szCs w:val="24"/>
        </w:rPr>
      </w:pPr>
    </w:p>
    <w:p w:rsidR="00E04ACA" w:rsidRDefault="00E04ACA" w:rsidP="00666D32">
      <w:pPr>
        <w:spacing w:after="0" w:line="240" w:lineRule="auto"/>
        <w:ind w:left="720"/>
        <w:jc w:val="both"/>
        <w:rPr>
          <w:rFonts w:eastAsia="Times New Roman" w:cs="Times New Roman"/>
          <w:szCs w:val="24"/>
        </w:rPr>
      </w:pPr>
      <w:r>
        <w:rPr>
          <w:rFonts w:eastAsia="Times New Roman" w:cs="Times New Roman"/>
          <w:szCs w:val="24"/>
        </w:rPr>
        <w:t>(a) Prohibits a person from generating electricity unless certain requirements are met, including</w:t>
      </w:r>
      <w:r w:rsidRPr="00CD23E5">
        <w:t xml:space="preserve"> </w:t>
      </w:r>
      <w:r>
        <w:rPr>
          <w:rFonts w:eastAsia="Times New Roman" w:cs="Times New Roman"/>
          <w:szCs w:val="24"/>
        </w:rPr>
        <w:t>unless the electricity is generated as part of a registered aggregate distributed energy resource</w:t>
      </w:r>
      <w:r w:rsidRPr="00CD23E5">
        <w:rPr>
          <w:rFonts w:eastAsia="Times New Roman" w:cs="Times New Roman"/>
          <w:szCs w:val="24"/>
        </w:rPr>
        <w:t xml:space="preserve"> under Section 39.3515.</w:t>
      </w:r>
      <w:r>
        <w:rPr>
          <w:rFonts w:eastAsia="Times New Roman" w:cs="Times New Roman"/>
          <w:szCs w:val="24"/>
        </w:rPr>
        <w:t xml:space="preserve"> Makes nonsubstantive changes. </w:t>
      </w:r>
    </w:p>
    <w:p w:rsidR="00E04ACA" w:rsidRDefault="00E04ACA" w:rsidP="00666D32">
      <w:pPr>
        <w:spacing w:after="0" w:line="240" w:lineRule="auto"/>
        <w:ind w:left="720"/>
        <w:jc w:val="both"/>
        <w:rPr>
          <w:rFonts w:eastAsia="Times New Roman" w:cs="Times New Roman"/>
          <w:szCs w:val="24"/>
        </w:rPr>
      </w:pPr>
    </w:p>
    <w:p w:rsidR="00E04ACA" w:rsidRPr="005C2A78" w:rsidRDefault="00E04ACA" w:rsidP="00666D32">
      <w:pPr>
        <w:spacing w:after="0" w:line="240" w:lineRule="auto"/>
        <w:ind w:left="720"/>
        <w:jc w:val="both"/>
        <w:rPr>
          <w:rFonts w:eastAsia="Times New Roman" w:cs="Times New Roman"/>
          <w:szCs w:val="24"/>
        </w:rPr>
      </w:pPr>
      <w:r>
        <w:rPr>
          <w:rFonts w:eastAsia="Times New Roman" w:cs="Times New Roman"/>
          <w:szCs w:val="24"/>
        </w:rPr>
        <w:t>(a-1) Creates this subsection from existing text.</w:t>
      </w:r>
    </w:p>
    <w:p w:rsidR="00E04ACA" w:rsidRPr="005C2A78" w:rsidRDefault="00E04ACA" w:rsidP="00666D32">
      <w:pPr>
        <w:spacing w:after="0" w:line="240" w:lineRule="auto"/>
        <w:jc w:val="both"/>
        <w:rPr>
          <w:rFonts w:eastAsia="Times New Roman" w:cs="Times New Roman"/>
          <w:szCs w:val="24"/>
        </w:rPr>
      </w:pPr>
    </w:p>
    <w:p w:rsidR="00E04ACA" w:rsidRDefault="00E04ACA" w:rsidP="00666D3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H, Chapter 39, Utilities Code, by adding Section 39.3515, as follows: </w:t>
      </w:r>
    </w:p>
    <w:p w:rsidR="00E04ACA" w:rsidRDefault="00E04ACA" w:rsidP="00666D32">
      <w:pPr>
        <w:spacing w:after="0" w:line="240" w:lineRule="auto"/>
        <w:jc w:val="both"/>
        <w:rPr>
          <w:rFonts w:eastAsia="Times New Roman" w:cs="Times New Roman"/>
          <w:szCs w:val="24"/>
        </w:rPr>
      </w:pPr>
    </w:p>
    <w:p w:rsidR="00E04ACA" w:rsidRDefault="00E04ACA" w:rsidP="00666D32">
      <w:pPr>
        <w:spacing w:after="0" w:line="240" w:lineRule="auto"/>
        <w:ind w:left="720"/>
        <w:jc w:val="both"/>
        <w:rPr>
          <w:rFonts w:eastAsia="Times New Roman" w:cs="Times New Roman"/>
          <w:szCs w:val="24"/>
        </w:rPr>
      </w:pPr>
      <w:r>
        <w:rPr>
          <w:rFonts w:eastAsia="Times New Roman" w:cs="Times New Roman"/>
          <w:szCs w:val="24"/>
        </w:rPr>
        <w:t xml:space="preserve">Sec. 39.3515. AGGREGATE DISTRIBUTED ENERGY RESOURCES. (a) Provides that a person who aggregates distributed energy resources: </w:t>
      </w:r>
    </w:p>
    <w:p w:rsidR="00E04ACA" w:rsidRDefault="00E04ACA" w:rsidP="00666D32">
      <w:pPr>
        <w:spacing w:after="0" w:line="240" w:lineRule="auto"/>
        <w:ind w:left="720"/>
        <w:jc w:val="both"/>
        <w:rPr>
          <w:rFonts w:eastAsia="Times New Roman" w:cs="Times New Roman"/>
          <w:szCs w:val="24"/>
        </w:rPr>
      </w:pPr>
    </w:p>
    <w:p w:rsidR="00E04ACA" w:rsidRDefault="00E04ACA" w:rsidP="00666D32">
      <w:pPr>
        <w:spacing w:after="0" w:line="240" w:lineRule="auto"/>
        <w:ind w:left="2160"/>
        <w:jc w:val="both"/>
        <w:rPr>
          <w:rFonts w:eastAsia="Times New Roman" w:cs="Times New Roman"/>
          <w:szCs w:val="24"/>
        </w:rPr>
      </w:pPr>
      <w:r w:rsidRPr="00CD23E5">
        <w:rPr>
          <w:rFonts w:eastAsia="Times New Roman" w:cs="Times New Roman"/>
          <w:szCs w:val="24"/>
        </w:rPr>
        <w:t xml:space="preserve">(1) </w:t>
      </w:r>
      <w:r>
        <w:rPr>
          <w:rFonts w:eastAsia="Times New Roman" w:cs="Times New Roman"/>
          <w:szCs w:val="24"/>
        </w:rPr>
        <w:t>is not required to register as a power generation company to aggregate the resources;</w:t>
      </w:r>
    </w:p>
    <w:p w:rsidR="00E04ACA" w:rsidRDefault="00E04ACA" w:rsidP="00666D32">
      <w:pPr>
        <w:spacing w:after="0" w:line="240" w:lineRule="auto"/>
        <w:ind w:left="2160"/>
        <w:jc w:val="both"/>
        <w:rPr>
          <w:rFonts w:eastAsia="Times New Roman" w:cs="Times New Roman"/>
          <w:szCs w:val="24"/>
        </w:rPr>
      </w:pPr>
    </w:p>
    <w:p w:rsidR="00E04ACA" w:rsidRDefault="00E04ACA" w:rsidP="00666D32">
      <w:pPr>
        <w:spacing w:after="0" w:line="240" w:lineRule="auto"/>
        <w:ind w:left="2160"/>
        <w:jc w:val="both"/>
        <w:rPr>
          <w:rFonts w:eastAsia="Times New Roman" w:cs="Times New Roman"/>
          <w:szCs w:val="24"/>
        </w:rPr>
      </w:pPr>
      <w:r>
        <w:rPr>
          <w:rFonts w:eastAsia="Times New Roman" w:cs="Times New Roman"/>
          <w:szCs w:val="24"/>
        </w:rPr>
        <w:t xml:space="preserve">(2) is required to </w:t>
      </w:r>
      <w:r w:rsidRPr="00CD23E5">
        <w:rPr>
          <w:rFonts w:eastAsia="Times New Roman" w:cs="Times New Roman"/>
          <w:szCs w:val="24"/>
        </w:rPr>
        <w:t>comply with rules, guidelines, and registration requirements established by</w:t>
      </w:r>
      <w:r>
        <w:rPr>
          <w:rFonts w:eastAsia="Times New Roman" w:cs="Times New Roman"/>
          <w:szCs w:val="24"/>
        </w:rPr>
        <w:t xml:space="preserve"> the</w:t>
      </w:r>
      <w:r w:rsidRPr="00CD23E5">
        <w:rPr>
          <w:rFonts w:eastAsia="Times New Roman" w:cs="Times New Roman"/>
          <w:szCs w:val="24"/>
        </w:rPr>
        <w:t xml:space="preserve"> </w:t>
      </w:r>
      <w:r>
        <w:rPr>
          <w:rFonts w:eastAsia="Times New Roman" w:cs="Times New Roman"/>
          <w:szCs w:val="24"/>
        </w:rPr>
        <w:t>Public Utility Commission of Texas (PUC)</w:t>
      </w:r>
      <w:r w:rsidRPr="00CD23E5">
        <w:rPr>
          <w:rFonts w:eastAsia="Times New Roman" w:cs="Times New Roman"/>
          <w:szCs w:val="24"/>
        </w:rPr>
        <w:t xml:space="preserve"> and by Chapter 17</w:t>
      </w:r>
      <w:r>
        <w:rPr>
          <w:rFonts w:eastAsia="Times New Roman" w:cs="Times New Roman"/>
          <w:szCs w:val="24"/>
        </w:rPr>
        <w:t xml:space="preserve"> (Customer Protection)</w:t>
      </w:r>
      <w:r w:rsidRPr="00CD23E5">
        <w:rPr>
          <w:rFonts w:eastAsia="Times New Roman" w:cs="Times New Roman"/>
          <w:szCs w:val="24"/>
        </w:rPr>
        <w:t xml:space="preserve"> and </w:t>
      </w:r>
      <w:r>
        <w:rPr>
          <w:rFonts w:eastAsia="Times New Roman" w:cs="Times New Roman"/>
          <w:szCs w:val="24"/>
        </w:rPr>
        <w:t>Chapter 39 (Restructuring of Electric Utility Industry)</w:t>
      </w:r>
      <w:r w:rsidRPr="00CD23E5">
        <w:rPr>
          <w:rFonts w:eastAsia="Times New Roman" w:cs="Times New Roman"/>
          <w:szCs w:val="24"/>
        </w:rPr>
        <w:t>; and</w:t>
      </w:r>
    </w:p>
    <w:p w:rsidR="00E04ACA" w:rsidRPr="00CD23E5" w:rsidRDefault="00E04ACA" w:rsidP="00666D32">
      <w:pPr>
        <w:spacing w:after="0" w:line="240" w:lineRule="auto"/>
        <w:ind w:left="2160"/>
        <w:jc w:val="both"/>
        <w:rPr>
          <w:rFonts w:eastAsia="Times New Roman" w:cs="Times New Roman"/>
          <w:szCs w:val="24"/>
        </w:rPr>
      </w:pPr>
    </w:p>
    <w:p w:rsidR="00E04ACA" w:rsidRDefault="00E04ACA" w:rsidP="00666D32">
      <w:pPr>
        <w:spacing w:after="0" w:line="240" w:lineRule="auto"/>
        <w:ind w:left="2160"/>
        <w:jc w:val="both"/>
        <w:rPr>
          <w:rFonts w:eastAsia="Times New Roman" w:cs="Times New Roman"/>
          <w:szCs w:val="24"/>
        </w:rPr>
      </w:pPr>
      <w:r w:rsidRPr="00CD23E5">
        <w:rPr>
          <w:rFonts w:eastAsia="Times New Roman" w:cs="Times New Roman"/>
          <w:szCs w:val="24"/>
        </w:rPr>
        <w:t>(</w:t>
      </w:r>
      <w:r>
        <w:rPr>
          <w:rFonts w:eastAsia="Times New Roman" w:cs="Times New Roman"/>
          <w:szCs w:val="24"/>
        </w:rPr>
        <w:t>3</w:t>
      </w:r>
      <w:r w:rsidRPr="00CD23E5">
        <w:rPr>
          <w:rFonts w:eastAsia="Times New Roman" w:cs="Times New Roman"/>
          <w:szCs w:val="24"/>
        </w:rPr>
        <w:t xml:space="preserve">) </w:t>
      </w:r>
      <w:r>
        <w:rPr>
          <w:rFonts w:eastAsia="Times New Roman" w:cs="Times New Roman"/>
          <w:szCs w:val="24"/>
        </w:rPr>
        <w:t>remains accountable for</w:t>
      </w:r>
      <w:r w:rsidRPr="00CD23E5">
        <w:rPr>
          <w:rFonts w:eastAsia="Times New Roman" w:cs="Times New Roman"/>
          <w:szCs w:val="24"/>
        </w:rPr>
        <w:t xml:space="preserve"> compliance</w:t>
      </w:r>
      <w:r>
        <w:rPr>
          <w:rFonts w:eastAsia="Times New Roman" w:cs="Times New Roman"/>
          <w:szCs w:val="24"/>
        </w:rPr>
        <w:t xml:space="preserve"> with the applicable statutes and rules by</w:t>
      </w:r>
      <w:r w:rsidRPr="00CD23E5">
        <w:rPr>
          <w:rFonts w:eastAsia="Times New Roman" w:cs="Times New Roman"/>
          <w:szCs w:val="24"/>
        </w:rPr>
        <w:t xml:space="preserve"> a subcontractor, an agent, or any other entity compensated by the person for activities conducted on the person's behalf.</w:t>
      </w:r>
    </w:p>
    <w:p w:rsidR="00E04ACA" w:rsidRDefault="00E04ACA" w:rsidP="00666D32">
      <w:pPr>
        <w:spacing w:after="0" w:line="240" w:lineRule="auto"/>
        <w:ind w:left="1440"/>
        <w:jc w:val="both"/>
        <w:rPr>
          <w:rFonts w:eastAsia="Times New Roman" w:cs="Times New Roman"/>
          <w:szCs w:val="24"/>
        </w:rPr>
      </w:pPr>
    </w:p>
    <w:p w:rsidR="00E04ACA" w:rsidRDefault="00E04ACA" w:rsidP="00666D32">
      <w:pPr>
        <w:spacing w:after="0" w:line="240" w:lineRule="auto"/>
        <w:ind w:left="1440"/>
        <w:jc w:val="both"/>
        <w:rPr>
          <w:rFonts w:eastAsia="Times New Roman" w:cs="Times New Roman"/>
          <w:szCs w:val="24"/>
        </w:rPr>
      </w:pPr>
      <w:r>
        <w:rPr>
          <w:rFonts w:eastAsia="Times New Roman" w:cs="Times New Roman"/>
          <w:szCs w:val="24"/>
        </w:rPr>
        <w:t xml:space="preserve">(b) Authorizes the PUC to </w:t>
      </w:r>
      <w:r w:rsidRPr="00CD23E5">
        <w:rPr>
          <w:rFonts w:eastAsia="Times New Roman" w:cs="Times New Roman"/>
          <w:szCs w:val="24"/>
        </w:rPr>
        <w:t>establish rules and registration requirements for the aggregation of distributed energy resources.</w:t>
      </w:r>
    </w:p>
    <w:p w:rsidR="00E04ACA" w:rsidRDefault="00E04ACA" w:rsidP="00666D32">
      <w:pPr>
        <w:spacing w:after="0" w:line="240" w:lineRule="auto"/>
        <w:ind w:left="1440"/>
        <w:jc w:val="both"/>
        <w:rPr>
          <w:rFonts w:eastAsia="Times New Roman" w:cs="Times New Roman"/>
          <w:szCs w:val="24"/>
        </w:rPr>
      </w:pPr>
    </w:p>
    <w:p w:rsidR="00E04ACA" w:rsidRPr="00C8671F" w:rsidRDefault="00E04ACA" w:rsidP="00666D32">
      <w:pPr>
        <w:spacing w:after="0" w:line="240" w:lineRule="auto"/>
        <w:jc w:val="both"/>
        <w:rPr>
          <w:rFonts w:eastAsia="Times New Roman" w:cs="Times New Roman"/>
          <w:szCs w:val="24"/>
        </w:rPr>
      </w:pPr>
      <w:r>
        <w:rPr>
          <w:rFonts w:eastAsia="Times New Roman" w:cs="Times New Roman"/>
          <w:szCs w:val="24"/>
        </w:rPr>
        <w:t xml:space="preserve">SECTION 4. Effective date: September 1, 2023. </w:t>
      </w:r>
    </w:p>
    <w:p w:rsidR="00E04ACA" w:rsidRPr="00C8671F" w:rsidRDefault="00E04ACA" w:rsidP="00E8756F">
      <w:pPr>
        <w:spacing w:after="0" w:line="240" w:lineRule="auto"/>
        <w:jc w:val="both"/>
        <w:rPr>
          <w:rFonts w:eastAsia="Times New Roman" w:cs="Times New Roman"/>
          <w:szCs w:val="24"/>
        </w:rPr>
      </w:pPr>
    </w:p>
    <w:sectPr w:rsidR="00E04ACA"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5A7A" w:rsidRDefault="00785A7A" w:rsidP="000F1DF9">
      <w:pPr>
        <w:spacing w:after="0" w:line="240" w:lineRule="auto"/>
      </w:pPr>
      <w:r>
        <w:separator/>
      </w:r>
    </w:p>
  </w:endnote>
  <w:endnote w:type="continuationSeparator" w:id="0">
    <w:p w:rsidR="00785A7A" w:rsidRDefault="00785A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5A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4ACA">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04ACA">
                <w:rPr>
                  <w:sz w:val="20"/>
                  <w:szCs w:val="20"/>
                </w:rPr>
                <w:t>C.S.S.B. 1699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04AC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5A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5A7A" w:rsidRDefault="00785A7A" w:rsidP="000F1DF9">
      <w:pPr>
        <w:spacing w:after="0" w:line="240" w:lineRule="auto"/>
      </w:pPr>
      <w:r>
        <w:separator/>
      </w:r>
    </w:p>
  </w:footnote>
  <w:footnote w:type="continuationSeparator" w:id="0">
    <w:p w:rsidR="00785A7A" w:rsidRDefault="00785A7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A691B"/>
    <w:multiLevelType w:val="multilevel"/>
    <w:tmpl w:val="1E3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204D92"/>
    <w:multiLevelType w:val="multilevel"/>
    <w:tmpl w:val="235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5A7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04ACA"/>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7F7E6"/>
  <w15:docId w15:val="{397A9CAF-E89E-4C37-A081-1730034D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4A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7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7218DC094D4D1682D3B771FB4DA2A2"/>
        <w:category>
          <w:name w:val="General"/>
          <w:gallery w:val="placeholder"/>
        </w:category>
        <w:types>
          <w:type w:val="bbPlcHdr"/>
        </w:types>
        <w:behaviors>
          <w:behavior w:val="content"/>
        </w:behaviors>
        <w:guid w:val="{0A4222F7-6E21-4698-B05D-F3279C15FA14}"/>
      </w:docPartPr>
      <w:docPartBody>
        <w:p w:rsidR="00000000" w:rsidRDefault="00C67DCD"/>
      </w:docPartBody>
    </w:docPart>
    <w:docPart>
      <w:docPartPr>
        <w:name w:val="3771D5BFB14F42B7BFD47590DC043821"/>
        <w:category>
          <w:name w:val="General"/>
          <w:gallery w:val="placeholder"/>
        </w:category>
        <w:types>
          <w:type w:val="bbPlcHdr"/>
        </w:types>
        <w:behaviors>
          <w:behavior w:val="content"/>
        </w:behaviors>
        <w:guid w:val="{86BB4FAF-011B-4F3B-8049-255BBF460233}"/>
      </w:docPartPr>
      <w:docPartBody>
        <w:p w:rsidR="00000000" w:rsidRDefault="00C67DCD"/>
      </w:docPartBody>
    </w:docPart>
    <w:docPart>
      <w:docPartPr>
        <w:name w:val="3CE7B9DB95674251A7E3DFE35CC7C8DC"/>
        <w:category>
          <w:name w:val="General"/>
          <w:gallery w:val="placeholder"/>
        </w:category>
        <w:types>
          <w:type w:val="bbPlcHdr"/>
        </w:types>
        <w:behaviors>
          <w:behavior w:val="content"/>
        </w:behaviors>
        <w:guid w:val="{F7BB9ED5-D9DD-4A72-9F1B-D48CDD4FA797}"/>
      </w:docPartPr>
      <w:docPartBody>
        <w:p w:rsidR="00000000" w:rsidRDefault="00C67DCD"/>
      </w:docPartBody>
    </w:docPart>
    <w:docPart>
      <w:docPartPr>
        <w:name w:val="0CF3CFF1301541D498C83905CADBD954"/>
        <w:category>
          <w:name w:val="General"/>
          <w:gallery w:val="placeholder"/>
        </w:category>
        <w:types>
          <w:type w:val="bbPlcHdr"/>
        </w:types>
        <w:behaviors>
          <w:behavior w:val="content"/>
        </w:behaviors>
        <w:guid w:val="{DEC73ED7-0D1B-4079-84E2-0B9FA738128A}"/>
      </w:docPartPr>
      <w:docPartBody>
        <w:p w:rsidR="00000000" w:rsidRDefault="00C67DCD"/>
      </w:docPartBody>
    </w:docPart>
    <w:docPart>
      <w:docPartPr>
        <w:name w:val="9BEACF2EE8634EB7845C37CE884F2419"/>
        <w:category>
          <w:name w:val="General"/>
          <w:gallery w:val="placeholder"/>
        </w:category>
        <w:types>
          <w:type w:val="bbPlcHdr"/>
        </w:types>
        <w:behaviors>
          <w:behavior w:val="content"/>
        </w:behaviors>
        <w:guid w:val="{15C1F47F-7645-461D-AB29-77AE18F235A8}"/>
      </w:docPartPr>
      <w:docPartBody>
        <w:p w:rsidR="00000000" w:rsidRDefault="00C67DCD"/>
      </w:docPartBody>
    </w:docPart>
    <w:docPart>
      <w:docPartPr>
        <w:name w:val="FFF3B887A5E84822B12CCDDF4DA4B3C2"/>
        <w:category>
          <w:name w:val="General"/>
          <w:gallery w:val="placeholder"/>
        </w:category>
        <w:types>
          <w:type w:val="bbPlcHdr"/>
        </w:types>
        <w:behaviors>
          <w:behavior w:val="content"/>
        </w:behaviors>
        <w:guid w:val="{FA93AF0C-1607-4349-AB66-CF6101634155}"/>
      </w:docPartPr>
      <w:docPartBody>
        <w:p w:rsidR="00000000" w:rsidRDefault="00C67DCD"/>
      </w:docPartBody>
    </w:docPart>
    <w:docPart>
      <w:docPartPr>
        <w:name w:val="40B6987EF6F44C4D9FE11AEDE09E23BC"/>
        <w:category>
          <w:name w:val="General"/>
          <w:gallery w:val="placeholder"/>
        </w:category>
        <w:types>
          <w:type w:val="bbPlcHdr"/>
        </w:types>
        <w:behaviors>
          <w:behavior w:val="content"/>
        </w:behaviors>
        <w:guid w:val="{B8B82339-E0E4-4EB2-B94E-60529BA6A03E}"/>
      </w:docPartPr>
      <w:docPartBody>
        <w:p w:rsidR="00000000" w:rsidRDefault="00C67DCD"/>
      </w:docPartBody>
    </w:docPart>
    <w:docPart>
      <w:docPartPr>
        <w:name w:val="A143355B128845F3B8C24DF054A3A90E"/>
        <w:category>
          <w:name w:val="General"/>
          <w:gallery w:val="placeholder"/>
        </w:category>
        <w:types>
          <w:type w:val="bbPlcHdr"/>
        </w:types>
        <w:behaviors>
          <w:behavior w:val="content"/>
        </w:behaviors>
        <w:guid w:val="{DB8358DE-994A-47B2-8BA2-16C42C9BC0F6}"/>
      </w:docPartPr>
      <w:docPartBody>
        <w:p w:rsidR="00000000" w:rsidRDefault="00C67DCD"/>
      </w:docPartBody>
    </w:docPart>
    <w:docPart>
      <w:docPartPr>
        <w:name w:val="09E94CB6B4E3427EADA26FB5E9786187"/>
        <w:category>
          <w:name w:val="General"/>
          <w:gallery w:val="placeholder"/>
        </w:category>
        <w:types>
          <w:type w:val="bbPlcHdr"/>
        </w:types>
        <w:behaviors>
          <w:behavior w:val="content"/>
        </w:behaviors>
        <w:guid w:val="{D0BE7886-2466-48B6-ADCD-5ECD8CCC12CE}"/>
      </w:docPartPr>
      <w:docPartBody>
        <w:p w:rsidR="00000000" w:rsidRDefault="00C67DCD"/>
      </w:docPartBody>
    </w:docPart>
    <w:docPart>
      <w:docPartPr>
        <w:name w:val="2D056D12E9EE4174AAF7F9D292DB3362"/>
        <w:category>
          <w:name w:val="General"/>
          <w:gallery w:val="placeholder"/>
        </w:category>
        <w:types>
          <w:type w:val="bbPlcHdr"/>
        </w:types>
        <w:behaviors>
          <w:behavior w:val="content"/>
        </w:behaviors>
        <w:guid w:val="{701DCD20-DCE6-48E3-BC1B-CCCF489B8A4A}"/>
      </w:docPartPr>
      <w:docPartBody>
        <w:p w:rsidR="00000000" w:rsidRDefault="00984365" w:rsidP="00984365">
          <w:pPr>
            <w:pStyle w:val="2D056D12E9EE4174AAF7F9D292DB3362"/>
          </w:pPr>
          <w:r w:rsidRPr="00A30DD1">
            <w:rPr>
              <w:rStyle w:val="PlaceholderText"/>
            </w:rPr>
            <w:t>Click here to enter a date.</w:t>
          </w:r>
        </w:p>
      </w:docPartBody>
    </w:docPart>
    <w:docPart>
      <w:docPartPr>
        <w:name w:val="9EB4317CBEF748B0889B0C7DFFE879FF"/>
        <w:category>
          <w:name w:val="General"/>
          <w:gallery w:val="placeholder"/>
        </w:category>
        <w:types>
          <w:type w:val="bbPlcHdr"/>
        </w:types>
        <w:behaviors>
          <w:behavior w:val="content"/>
        </w:behaviors>
        <w:guid w:val="{E1C590EB-1691-4258-9569-378F3FC45734}"/>
      </w:docPartPr>
      <w:docPartBody>
        <w:p w:rsidR="00000000" w:rsidRDefault="00C67DCD"/>
      </w:docPartBody>
    </w:docPart>
    <w:docPart>
      <w:docPartPr>
        <w:name w:val="E832E68A6330497CAC8EC6F5E5947681"/>
        <w:category>
          <w:name w:val="General"/>
          <w:gallery w:val="placeholder"/>
        </w:category>
        <w:types>
          <w:type w:val="bbPlcHdr"/>
        </w:types>
        <w:behaviors>
          <w:behavior w:val="content"/>
        </w:behaviors>
        <w:guid w:val="{7728A627-7CAA-4E09-9C8D-830A3FF92227}"/>
      </w:docPartPr>
      <w:docPartBody>
        <w:p w:rsidR="00000000" w:rsidRDefault="00C67DCD"/>
      </w:docPartBody>
    </w:docPart>
    <w:docPart>
      <w:docPartPr>
        <w:name w:val="F73F2BED7B934530A3E5DF60319D96EA"/>
        <w:category>
          <w:name w:val="General"/>
          <w:gallery w:val="placeholder"/>
        </w:category>
        <w:types>
          <w:type w:val="bbPlcHdr"/>
        </w:types>
        <w:behaviors>
          <w:behavior w:val="content"/>
        </w:behaviors>
        <w:guid w:val="{2DB1E899-E625-4F24-8B8D-6ACBA039A38C}"/>
      </w:docPartPr>
      <w:docPartBody>
        <w:p w:rsidR="00000000" w:rsidRDefault="00984365" w:rsidP="00984365">
          <w:pPr>
            <w:pStyle w:val="F73F2BED7B934530A3E5DF60319D96EA"/>
          </w:pPr>
          <w:r>
            <w:rPr>
              <w:rFonts w:eastAsia="Times New Roman" w:cs="Times New Roman"/>
              <w:bCs/>
              <w:szCs w:val="24"/>
            </w:rPr>
            <w:t xml:space="preserve"> </w:t>
          </w:r>
        </w:p>
      </w:docPartBody>
    </w:docPart>
    <w:docPart>
      <w:docPartPr>
        <w:name w:val="638A5911460B4272B870B2C6519C28E3"/>
        <w:category>
          <w:name w:val="General"/>
          <w:gallery w:val="placeholder"/>
        </w:category>
        <w:types>
          <w:type w:val="bbPlcHdr"/>
        </w:types>
        <w:behaviors>
          <w:behavior w:val="content"/>
        </w:behaviors>
        <w:guid w:val="{65BFEDB5-F1AC-4AF9-8B70-001F59DA0AFF}"/>
      </w:docPartPr>
      <w:docPartBody>
        <w:p w:rsidR="00000000" w:rsidRDefault="00C67DCD"/>
      </w:docPartBody>
    </w:docPart>
    <w:docPart>
      <w:docPartPr>
        <w:name w:val="E74596DA213244E780935A121CC80D56"/>
        <w:category>
          <w:name w:val="General"/>
          <w:gallery w:val="placeholder"/>
        </w:category>
        <w:types>
          <w:type w:val="bbPlcHdr"/>
        </w:types>
        <w:behaviors>
          <w:behavior w:val="content"/>
        </w:behaviors>
        <w:guid w:val="{DE13E46A-3996-4387-9963-D50187D4C0DF}"/>
      </w:docPartPr>
      <w:docPartBody>
        <w:p w:rsidR="00000000" w:rsidRDefault="00C67D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365"/>
    <w:rsid w:val="00984D6C"/>
    <w:rsid w:val="00A54AD6"/>
    <w:rsid w:val="00A57564"/>
    <w:rsid w:val="00B252A4"/>
    <w:rsid w:val="00B5530B"/>
    <w:rsid w:val="00C129E8"/>
    <w:rsid w:val="00C67DCD"/>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365"/>
    <w:rPr>
      <w:color w:val="808080"/>
    </w:rPr>
  </w:style>
  <w:style w:type="paragraph" w:customStyle="1" w:styleId="2D056D12E9EE4174AAF7F9D292DB3362">
    <w:name w:val="2D056D12E9EE4174AAF7F9D292DB3362"/>
    <w:rsid w:val="00984365"/>
    <w:pPr>
      <w:spacing w:after="160" w:line="259" w:lineRule="auto"/>
    </w:pPr>
  </w:style>
  <w:style w:type="paragraph" w:customStyle="1" w:styleId="F73F2BED7B934530A3E5DF60319D96EA">
    <w:name w:val="F73F2BED7B934530A3E5DF60319D96EA"/>
    <w:rsid w:val="0098436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708</Words>
  <Characters>4042</Characters>
  <Application>Microsoft Office Word</Application>
  <DocSecurity>0</DocSecurity>
  <Lines>33</Lines>
  <Paragraphs>9</Paragraphs>
  <ScaleCrop>false</ScaleCrop>
  <Company>Texas Legislative Council</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2023-04-04T21:45:00Z</dcterms:modified>
</cp:coreProperties>
</file>

<file path=docProps/custom.xml><?xml version="1.0" encoding="utf-8"?>
<op:Properties xmlns:vt="http://schemas.openxmlformats.org/officeDocument/2006/docPropsVTypes" xmlns:op="http://schemas.openxmlformats.org/officeDocument/2006/custom-properties"/>
</file>