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3D01" w:rsidRDefault="00366697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C5FE2144C1CB41E8B517E29C7A56BD6F"/>
          </w:placeholder>
        </w:sdtPr>
        <w:sdtEndPr/>
        <w:sdtContent>
          <w:r w:rsidR="006D756B"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C43D01" w:rsidRPr="00585C31" w:rsidRDefault="00C43D01" w:rsidP="000F1DF9">
      <w:pPr>
        <w:spacing w:after="0" w:line="240" w:lineRule="auto"/>
        <w:rPr>
          <w:rFonts w:cs="Times New Roman"/>
          <w:szCs w:val="24"/>
        </w:rPr>
      </w:pPr>
    </w:p>
    <w:p w:rsidR="00C43D01" w:rsidRPr="00585C31" w:rsidRDefault="00C43D01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C43D01" w:rsidTr="000F1DF9">
        <w:tc>
          <w:tcPr>
            <w:tcW w:w="2718" w:type="dxa"/>
          </w:tcPr>
          <w:p w:rsidR="00C43D01" w:rsidRPr="005C2A78" w:rsidRDefault="00366697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60A8D6D8526F4DDCA2F61629357CEFAB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 w:rsidR="006D756B"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C43D01" w:rsidRPr="00FF6471" w:rsidRDefault="00366697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180B5512303D42AF84176D5A0A0791E1"/>
                </w:placeholder>
              </w:sdtPr>
              <w:sdtEndPr/>
              <w:sdtContent>
                <w:r w:rsidR="00290ED1">
                  <w:rPr>
                    <w:rFonts w:cs="Times New Roman"/>
                    <w:szCs w:val="24"/>
                  </w:rPr>
                  <w:t>S.B. 1766</w:t>
                </w:r>
              </w:sdtContent>
            </w:sdt>
          </w:p>
        </w:tc>
      </w:tr>
      <w:tr w:rsidR="00C43D01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DD6BC1B3222948BA897381870F27C51F"/>
            </w:placeholder>
            <w:showingPlcHdr/>
          </w:sdtPr>
          <w:sdtEndPr/>
          <w:sdtContent>
            <w:tc>
              <w:tcPr>
                <w:tcW w:w="2718" w:type="dxa"/>
              </w:tcPr>
              <w:p w:rsidR="00C43D01" w:rsidRPr="000F1DF9" w:rsidRDefault="00C43D01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C43D01" w:rsidRPr="005C2A78" w:rsidRDefault="00366697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8EB6EB50463F4FA39B1B17882FA39C0C"/>
                </w:placeholder>
              </w:sdtPr>
              <w:sdtEndPr/>
              <w:sdtContent>
                <w:r w:rsidR="00BC7495">
                  <w:rPr>
                    <w:rFonts w:cs="Times New Roman"/>
                    <w:szCs w:val="24"/>
                  </w:rPr>
                  <w:t>By:</w:t>
                </w:r>
                <w:r w:rsidR="00774EC7">
                  <w:rPr>
                    <w:rFonts w:cs="Times New Roman"/>
                    <w:szCs w:val="24"/>
                  </w:rPr>
                  <w:t xml:space="preserve">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F349E8D6A3764B069F021620BBEA763F"/>
                </w:placeholder>
              </w:sdtPr>
              <w:sdtEndPr/>
              <w:sdtContent>
                <w:r w:rsidR="00290ED1">
                  <w:rPr>
                    <w:rFonts w:cs="Times New Roman"/>
                    <w:szCs w:val="24"/>
                  </w:rPr>
                  <w:t>Creighton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18D7607E7FB845E59D3F80CFDD1EF180"/>
                </w:placeholder>
                <w:showingPlcHdr/>
              </w:sdtPr>
              <w:sdtEndPr/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48C72C8238C746FABDDDF3F93513992C"/>
                </w:placeholder>
                <w:showingPlcHdr/>
              </w:sdtPr>
              <w:sdtEndPr/>
              <w:sdtContent/>
            </w:sdt>
          </w:p>
        </w:tc>
      </w:tr>
      <w:tr w:rsidR="00C43D01" w:rsidTr="000F1DF9">
        <w:tc>
          <w:tcPr>
            <w:tcW w:w="2718" w:type="dxa"/>
          </w:tcPr>
          <w:p w:rsidR="00C43D01" w:rsidRPr="00BC7495" w:rsidRDefault="00C43D0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3E7CBD638B474F89B5D04972261810A9"/>
            </w:placeholder>
          </w:sdtPr>
          <w:sdtEndPr/>
          <w:sdtContent>
            <w:tc>
              <w:tcPr>
                <w:tcW w:w="6858" w:type="dxa"/>
              </w:tcPr>
              <w:p w:rsidR="00C43D01" w:rsidRPr="00FF6471" w:rsidRDefault="00290ED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Business &amp; Commerce</w:t>
                </w:r>
              </w:p>
            </w:tc>
          </w:sdtContent>
        </w:sdt>
      </w:tr>
      <w:tr w:rsidR="00C43D01" w:rsidTr="000F1DF9">
        <w:tc>
          <w:tcPr>
            <w:tcW w:w="2718" w:type="dxa"/>
          </w:tcPr>
          <w:p w:rsidR="00C43D01" w:rsidRPr="00BC7495" w:rsidRDefault="00C43D0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9DB539E53C5B4DFEB20B6EC85D0B5E16"/>
            </w:placeholder>
            <w:date w:fullDate="2023-05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858" w:type="dxa"/>
              </w:tcPr>
              <w:p w:rsidR="00C43D01" w:rsidRPr="00FF6471" w:rsidRDefault="00290ED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5/31/2023</w:t>
                </w:r>
              </w:p>
            </w:tc>
          </w:sdtContent>
        </w:sdt>
      </w:tr>
      <w:tr w:rsidR="00C43D01" w:rsidTr="000F1DF9">
        <w:tc>
          <w:tcPr>
            <w:tcW w:w="2718" w:type="dxa"/>
          </w:tcPr>
          <w:p w:rsidR="00C43D01" w:rsidRPr="00BC7495" w:rsidRDefault="00C43D0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644E616131624033BF857ACAFD7F7AB7"/>
            </w:placeholder>
          </w:sdtPr>
          <w:sdtEndPr/>
          <w:sdtContent>
            <w:tc>
              <w:tcPr>
                <w:tcW w:w="6858" w:type="dxa"/>
              </w:tcPr>
              <w:p w:rsidR="00C43D01" w:rsidRPr="00FF6471" w:rsidRDefault="00290ED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Enrolled</w:t>
                </w:r>
              </w:p>
            </w:tc>
          </w:sdtContent>
        </w:sdt>
      </w:tr>
    </w:tbl>
    <w:p w:rsidR="00C43D01" w:rsidRPr="00FF6471" w:rsidRDefault="00C43D01" w:rsidP="000F1DF9">
      <w:pPr>
        <w:spacing w:after="0" w:line="240" w:lineRule="auto"/>
        <w:rPr>
          <w:rFonts w:cs="Times New Roman"/>
          <w:szCs w:val="24"/>
        </w:rPr>
      </w:pPr>
    </w:p>
    <w:p w:rsidR="00C43D01" w:rsidRPr="00FF6471" w:rsidRDefault="00C43D01" w:rsidP="000F1DF9">
      <w:pPr>
        <w:spacing w:after="0" w:line="240" w:lineRule="auto"/>
        <w:rPr>
          <w:rFonts w:cs="Times New Roman"/>
          <w:szCs w:val="24"/>
        </w:rPr>
      </w:pPr>
    </w:p>
    <w:p w:rsidR="00C43D01" w:rsidRPr="00FF6471" w:rsidRDefault="00C43D01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F695D5328E414591A68256AA3EEF3C26"/>
        </w:placeholder>
      </w:sdtPr>
      <w:sdtEndPr/>
      <w:sdtContent>
        <w:p w:rsidR="00C43D01" w:rsidRDefault="00BC7495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487D89B4F8B34DB4967D41FE18F7F88D"/>
        </w:placeholder>
      </w:sdtPr>
      <w:sdtEndPr/>
      <w:sdtContent>
        <w:p w:rsidR="00290ED1" w:rsidRDefault="00290ED1" w:rsidP="00290ED1">
          <w:pPr>
            <w:pStyle w:val="NormalWeb"/>
            <w:spacing w:before="0" w:beforeAutospacing="0" w:after="0" w:afterAutospacing="0"/>
            <w:jc w:val="both"/>
            <w:divId w:val="255867803"/>
            <w:rPr>
              <w:rFonts w:eastAsia="Times New Roman"/>
              <w:bCs/>
            </w:rPr>
          </w:pPr>
        </w:p>
        <w:p w:rsidR="00290ED1" w:rsidRPr="00290ED1" w:rsidRDefault="00290ED1" w:rsidP="00290ED1">
          <w:pPr>
            <w:pStyle w:val="NormalWeb"/>
            <w:spacing w:before="0" w:beforeAutospacing="0" w:after="0" w:afterAutospacing="0"/>
            <w:jc w:val="both"/>
            <w:divId w:val="255867803"/>
          </w:pPr>
          <w:r w:rsidRPr="00290ED1">
            <w:t>Currently, certain governmental agencies require professional appraisers to indemnify or defend an agency for liability—even when the potential damages arise from the actions of a governmental agency itself.</w:t>
          </w:r>
        </w:p>
        <w:p w:rsidR="00290ED1" w:rsidRPr="00290ED1" w:rsidRDefault="00290ED1" w:rsidP="00290ED1">
          <w:pPr>
            <w:pStyle w:val="NormalWeb"/>
            <w:spacing w:before="0" w:beforeAutospacing="0" w:after="0" w:afterAutospacing="0"/>
            <w:jc w:val="both"/>
            <w:divId w:val="255867803"/>
          </w:pPr>
          <w:r w:rsidRPr="00290ED1">
            <w:t> </w:t>
          </w:r>
        </w:p>
        <w:p w:rsidR="00290ED1" w:rsidRPr="00290ED1" w:rsidRDefault="00290ED1" w:rsidP="00290ED1">
          <w:pPr>
            <w:pStyle w:val="NormalWeb"/>
            <w:spacing w:before="0" w:beforeAutospacing="0" w:after="0" w:afterAutospacing="0"/>
            <w:jc w:val="both"/>
            <w:divId w:val="255867803"/>
          </w:pPr>
          <w:r w:rsidRPr="00290ED1">
            <w:t>Appraisers are often small businesses that could not afford the significant legal expense of a duty to defend a governmental entity, especially since a typical contract leaves professional liability uninsurable. In addition, appraisals are contemporaneously reviewed by all parties at the time of closing—leaving little to sue over after the fact.</w:t>
          </w:r>
        </w:p>
        <w:p w:rsidR="00290ED1" w:rsidRPr="00290ED1" w:rsidRDefault="00290ED1" w:rsidP="00290ED1">
          <w:pPr>
            <w:pStyle w:val="NormalWeb"/>
            <w:spacing w:before="0" w:beforeAutospacing="0" w:after="0" w:afterAutospacing="0"/>
            <w:jc w:val="both"/>
            <w:divId w:val="255867803"/>
          </w:pPr>
          <w:r w:rsidRPr="00290ED1">
            <w:t> </w:t>
          </w:r>
        </w:p>
        <w:p w:rsidR="00290ED1" w:rsidRPr="00290ED1" w:rsidRDefault="00290ED1" w:rsidP="00290ED1">
          <w:pPr>
            <w:pStyle w:val="NormalWeb"/>
            <w:spacing w:before="0" w:beforeAutospacing="0" w:after="0" w:afterAutospacing="0"/>
            <w:jc w:val="both"/>
            <w:divId w:val="255867803"/>
          </w:pPr>
          <w:r w:rsidRPr="00290ED1">
            <w:t>S.B. 1766 ensures that appraisers cannot be held liable for the negligence or mistakes made by a governmental entity. Under this legislation, provisions of contracts for appraisal services, or a promise in connection with the contract, is void and unenforceable if the provision requires a licensed appraiser to indemnify or hold harmless a governmental agency against liability for damage.</w:t>
          </w:r>
        </w:p>
        <w:p w:rsidR="00290ED1" w:rsidRPr="00290ED1" w:rsidRDefault="00290ED1" w:rsidP="00290ED1">
          <w:pPr>
            <w:pStyle w:val="NormalWeb"/>
            <w:spacing w:before="0" w:beforeAutospacing="0" w:after="0" w:afterAutospacing="0"/>
            <w:jc w:val="both"/>
            <w:divId w:val="255867803"/>
          </w:pPr>
          <w:r w:rsidRPr="00290ED1">
            <w:t> </w:t>
          </w:r>
        </w:p>
        <w:p w:rsidR="00290ED1" w:rsidRPr="00290ED1" w:rsidRDefault="00290ED1" w:rsidP="00290ED1">
          <w:pPr>
            <w:pStyle w:val="NormalWeb"/>
            <w:spacing w:before="0" w:beforeAutospacing="0" w:after="0" w:afterAutospacing="0"/>
            <w:jc w:val="both"/>
            <w:divId w:val="255867803"/>
          </w:pPr>
          <w:r w:rsidRPr="00290ED1">
            <w:t>S.B. 1766 does not prohibit a governmental agency from including in and enforcing a provision in a contract for appraisal services that relates to the scope, fees, and schedule of a project in the contract. S.B. 1766 applies only to a contract for appraisal services for which a request for proposals or qualifications is first published or distributed on or after the effective date of this Act.</w:t>
          </w:r>
        </w:p>
        <w:p w:rsidR="005320AA" w:rsidRPr="00D70925" w:rsidRDefault="00366697" w:rsidP="00290ED1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290ED1" w:rsidRDefault="00290ED1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>S.B. 1766</w:t>
      </w:r>
      <w:r w:rsidR="00FF6471">
        <w:rPr>
          <w:rFonts w:cs="Times New Roman"/>
          <w:szCs w:val="24"/>
        </w:rPr>
        <w:t xml:space="preserve"> </w:t>
      </w:r>
      <w:bookmarkStart w:id="1" w:name="AmendsCurrentLaw"/>
      <w:bookmarkEnd w:id="1"/>
      <w:r>
        <w:rPr>
          <w:rFonts w:cs="Times New Roman"/>
          <w:szCs w:val="24"/>
        </w:rPr>
        <w:t xml:space="preserve">amends current law </w:t>
      </w:r>
      <w:r>
        <w:t>relating to indemnification and duties of real property appraisers under certain governmental contracts</w:t>
      </w:r>
      <w:r>
        <w:t>.</w:t>
      </w:r>
    </w:p>
    <w:p w:rsidR="00290ED1" w:rsidRPr="00290ED1" w:rsidRDefault="00290ED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43D01" w:rsidRPr="005C2A78" w:rsidRDefault="00366697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2FAF29D7FD4F49298BE43294969C0C4A"/>
          </w:placeholder>
        </w:sdtPr>
        <w:sdtEndPr/>
        <w:sdtContent>
          <w:r w:rsidR="00BC7495"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C43D01" w:rsidRPr="006529C4" w:rsidRDefault="00C43D0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C43D01" w:rsidRPr="006529C4" w:rsidRDefault="00290ED1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C43D01" w:rsidRPr="006529C4" w:rsidRDefault="00C43D0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C43D01" w:rsidRPr="005C2A78" w:rsidRDefault="00366697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F72BDD7074B44442AD13C2CA0BA5D5CA"/>
          </w:placeholder>
        </w:sdtPr>
        <w:sdtEndPr/>
        <w:sdtContent>
          <w:r w:rsidR="00BC7495"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C43D01" w:rsidRPr="005C2A78" w:rsidRDefault="00C43D0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90ED1" w:rsidRDefault="00290ED1" w:rsidP="00290ED1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>
        <w:t>Subchapter Z, Chapter 271, Local Government Code, by adding Section 271.9041, as follows:</w:t>
      </w:r>
    </w:p>
    <w:p w:rsidR="00290ED1" w:rsidRDefault="00290ED1" w:rsidP="00290ED1">
      <w:pPr>
        <w:spacing w:after="0" w:line="240" w:lineRule="auto"/>
        <w:jc w:val="both"/>
      </w:pPr>
    </w:p>
    <w:p w:rsidR="00290ED1" w:rsidRDefault="00290ED1" w:rsidP="00290ED1">
      <w:pPr>
        <w:spacing w:after="0" w:line="240" w:lineRule="auto"/>
        <w:ind w:left="720"/>
        <w:jc w:val="both"/>
      </w:pPr>
      <w:r>
        <w:t>Sec. 271.9041. APPRAISAL SERVICE CONTRACTS; INDEMNIFICATION LIMITATIONS; DUTIES OF APPRAISER. (a) Defines "governmental agency."</w:t>
      </w:r>
    </w:p>
    <w:p w:rsidR="00290ED1" w:rsidRDefault="00290ED1" w:rsidP="00290ED1">
      <w:pPr>
        <w:spacing w:after="0" w:line="240" w:lineRule="auto"/>
        <w:ind w:left="720"/>
        <w:jc w:val="both"/>
      </w:pPr>
    </w:p>
    <w:p w:rsidR="00290ED1" w:rsidRDefault="00290ED1" w:rsidP="00290ED1">
      <w:pPr>
        <w:spacing w:after="0" w:line="240" w:lineRule="auto"/>
        <w:ind w:left="1440"/>
        <w:jc w:val="both"/>
      </w:pPr>
      <w:r>
        <w:t>(b) Provides that this section applies only to a contract for appraisal services for real property entered into by a licensed appraiser and a governmental agency.</w:t>
      </w:r>
    </w:p>
    <w:p w:rsidR="00290ED1" w:rsidRDefault="00290ED1" w:rsidP="00290ED1">
      <w:pPr>
        <w:spacing w:after="0" w:line="240" w:lineRule="auto"/>
        <w:ind w:left="1440"/>
        <w:jc w:val="both"/>
      </w:pPr>
    </w:p>
    <w:p w:rsidR="00290ED1" w:rsidRDefault="00290ED1" w:rsidP="00290ED1">
      <w:pPr>
        <w:spacing w:after="0" w:line="240" w:lineRule="auto"/>
        <w:ind w:left="1440"/>
        <w:jc w:val="both"/>
      </w:pPr>
      <w:r>
        <w:t xml:space="preserve">(c) Provides that a provision of a contract for appraisal services, or a promise in connection with the contract, is void and unenforceable if the provision requires a licensed appraiser to indemnify or hold harmless a governmental agency against liability for damage, other than damage to the extent the damage is caused by or results from an act of: </w:t>
      </w:r>
    </w:p>
    <w:p w:rsidR="00290ED1" w:rsidRDefault="00290ED1" w:rsidP="00290ED1">
      <w:pPr>
        <w:spacing w:after="0" w:line="240" w:lineRule="auto"/>
        <w:ind w:left="1440"/>
        <w:jc w:val="both"/>
      </w:pPr>
    </w:p>
    <w:p w:rsidR="00290ED1" w:rsidRDefault="00290ED1" w:rsidP="00290ED1">
      <w:pPr>
        <w:spacing w:after="0" w:line="240" w:lineRule="auto"/>
        <w:ind w:left="2160"/>
        <w:jc w:val="both"/>
      </w:pPr>
      <w:r>
        <w:t>(1) negligence;</w:t>
      </w:r>
    </w:p>
    <w:p w:rsidR="00290ED1" w:rsidRDefault="00290ED1" w:rsidP="00290ED1">
      <w:pPr>
        <w:spacing w:after="0" w:line="240" w:lineRule="auto"/>
        <w:ind w:left="2160"/>
        <w:jc w:val="both"/>
      </w:pPr>
    </w:p>
    <w:p w:rsidR="00290ED1" w:rsidRDefault="00290ED1" w:rsidP="00290ED1">
      <w:pPr>
        <w:spacing w:after="0" w:line="240" w:lineRule="auto"/>
        <w:ind w:left="2160"/>
        <w:jc w:val="both"/>
      </w:pPr>
      <w:r>
        <w:t>(2) intentional tort;</w:t>
      </w:r>
    </w:p>
    <w:p w:rsidR="00290ED1" w:rsidRDefault="00290ED1" w:rsidP="00290ED1">
      <w:pPr>
        <w:spacing w:after="0" w:line="240" w:lineRule="auto"/>
        <w:ind w:left="2160"/>
        <w:jc w:val="both"/>
      </w:pPr>
    </w:p>
    <w:p w:rsidR="00290ED1" w:rsidRDefault="00290ED1" w:rsidP="00290ED1">
      <w:pPr>
        <w:spacing w:after="0" w:line="240" w:lineRule="auto"/>
        <w:ind w:left="2160"/>
        <w:jc w:val="both"/>
      </w:pPr>
      <w:r>
        <w:t>(3) intellectual property infringement; or</w:t>
      </w:r>
    </w:p>
    <w:p w:rsidR="00290ED1" w:rsidRDefault="00290ED1" w:rsidP="00290ED1">
      <w:pPr>
        <w:spacing w:after="0" w:line="240" w:lineRule="auto"/>
        <w:ind w:left="2160"/>
        <w:jc w:val="both"/>
      </w:pPr>
    </w:p>
    <w:p w:rsidR="00290ED1" w:rsidRDefault="00290ED1" w:rsidP="00290ED1">
      <w:pPr>
        <w:spacing w:after="0" w:line="240" w:lineRule="auto"/>
        <w:ind w:left="2160"/>
        <w:jc w:val="both"/>
      </w:pPr>
      <w:r>
        <w:t>(4) failure to pay:</w:t>
      </w:r>
    </w:p>
    <w:p w:rsidR="00290ED1" w:rsidRDefault="00290ED1" w:rsidP="00290ED1">
      <w:pPr>
        <w:spacing w:after="0" w:line="240" w:lineRule="auto"/>
        <w:ind w:left="2160"/>
        <w:jc w:val="both"/>
      </w:pPr>
    </w:p>
    <w:p w:rsidR="00290ED1" w:rsidRDefault="00290ED1" w:rsidP="00290ED1">
      <w:pPr>
        <w:spacing w:after="0" w:line="240" w:lineRule="auto"/>
        <w:ind w:left="2880"/>
        <w:jc w:val="both"/>
      </w:pPr>
      <w:r>
        <w:t>(A) a subcontractor or supplier committed by the appraiser or the appraiser's agent;</w:t>
      </w:r>
    </w:p>
    <w:p w:rsidR="00290ED1" w:rsidRDefault="00290ED1" w:rsidP="00290ED1">
      <w:pPr>
        <w:spacing w:after="0" w:line="240" w:lineRule="auto"/>
        <w:ind w:left="2880"/>
        <w:jc w:val="both"/>
      </w:pPr>
    </w:p>
    <w:p w:rsidR="00290ED1" w:rsidRDefault="00290ED1" w:rsidP="00290ED1">
      <w:pPr>
        <w:spacing w:after="0" w:line="240" w:lineRule="auto"/>
        <w:ind w:left="2880"/>
        <w:jc w:val="both"/>
      </w:pPr>
      <w:r>
        <w:t>(B) a consultant under contract; or</w:t>
      </w:r>
    </w:p>
    <w:p w:rsidR="00290ED1" w:rsidRDefault="00290ED1" w:rsidP="00290ED1">
      <w:pPr>
        <w:spacing w:after="0" w:line="240" w:lineRule="auto"/>
        <w:ind w:left="2880"/>
        <w:jc w:val="both"/>
      </w:pPr>
    </w:p>
    <w:p w:rsidR="00290ED1" w:rsidRDefault="00290ED1" w:rsidP="00290ED1">
      <w:pPr>
        <w:spacing w:after="0" w:line="240" w:lineRule="auto"/>
        <w:ind w:left="2880"/>
        <w:jc w:val="both"/>
      </w:pPr>
      <w:r>
        <w:t>(C) another person over which the appraiser exercises control.</w:t>
      </w:r>
    </w:p>
    <w:p w:rsidR="00290ED1" w:rsidRDefault="00290ED1" w:rsidP="00290ED1">
      <w:pPr>
        <w:spacing w:after="0" w:line="240" w:lineRule="auto"/>
        <w:ind w:left="1440"/>
        <w:jc w:val="both"/>
      </w:pPr>
    </w:p>
    <w:p w:rsidR="00290ED1" w:rsidRDefault="00290ED1" w:rsidP="00290ED1">
      <w:pPr>
        <w:spacing w:after="0" w:line="240" w:lineRule="auto"/>
        <w:ind w:left="1440"/>
        <w:jc w:val="both"/>
      </w:pPr>
      <w:r>
        <w:t xml:space="preserve">(d) Provides that a provision of a contract for appraisal services, or a promise in connection with the contract, except as provided by Subsection (e)(2), is void and unenforceable if the provision requires a licensed appraiser to defend a person against a claim based wholly or partly on the negligence or fault of, or breach of contract by: </w:t>
      </w:r>
    </w:p>
    <w:p w:rsidR="00290ED1" w:rsidRDefault="00290ED1" w:rsidP="00290ED1">
      <w:pPr>
        <w:spacing w:after="0" w:line="240" w:lineRule="auto"/>
        <w:jc w:val="both"/>
      </w:pPr>
    </w:p>
    <w:p w:rsidR="00290ED1" w:rsidRDefault="00290ED1" w:rsidP="00290ED1">
      <w:pPr>
        <w:spacing w:after="0" w:line="240" w:lineRule="auto"/>
        <w:ind w:left="2160"/>
        <w:jc w:val="both"/>
      </w:pPr>
      <w:r>
        <w:t xml:space="preserve">(1) the governmental agency that is a party to the contract; </w:t>
      </w:r>
    </w:p>
    <w:p w:rsidR="00290ED1" w:rsidRDefault="00290ED1" w:rsidP="00290ED1">
      <w:pPr>
        <w:spacing w:after="0" w:line="240" w:lineRule="auto"/>
        <w:ind w:left="2160"/>
        <w:jc w:val="both"/>
      </w:pPr>
    </w:p>
    <w:p w:rsidR="00290ED1" w:rsidRDefault="00290ED1" w:rsidP="00290ED1">
      <w:pPr>
        <w:spacing w:after="0" w:line="240" w:lineRule="auto"/>
        <w:ind w:left="2160"/>
        <w:jc w:val="both"/>
      </w:pPr>
      <w:r>
        <w:t xml:space="preserve">(2) an employee or agent of the governmental agency; or </w:t>
      </w:r>
    </w:p>
    <w:p w:rsidR="00290ED1" w:rsidRDefault="00290ED1" w:rsidP="00290ED1">
      <w:pPr>
        <w:spacing w:after="0" w:line="240" w:lineRule="auto"/>
        <w:ind w:left="2160"/>
        <w:jc w:val="both"/>
      </w:pPr>
    </w:p>
    <w:p w:rsidR="00290ED1" w:rsidRDefault="00290ED1" w:rsidP="00290ED1">
      <w:pPr>
        <w:spacing w:after="0" w:line="240" w:lineRule="auto"/>
        <w:ind w:left="2160"/>
        <w:jc w:val="both"/>
      </w:pPr>
      <w:r>
        <w:t>(3) another person over which the governmental agency exercises control, other than the appraiser or an employee, agent, or consultant of the appraiser.</w:t>
      </w:r>
    </w:p>
    <w:p w:rsidR="00290ED1" w:rsidRDefault="00290ED1" w:rsidP="00290ED1">
      <w:pPr>
        <w:spacing w:after="0" w:line="240" w:lineRule="auto"/>
        <w:ind w:left="1440"/>
        <w:jc w:val="both"/>
      </w:pPr>
    </w:p>
    <w:p w:rsidR="00290ED1" w:rsidRDefault="00290ED1" w:rsidP="00290ED1">
      <w:pPr>
        <w:spacing w:after="0" w:line="240" w:lineRule="auto"/>
        <w:ind w:left="1440"/>
        <w:jc w:val="both"/>
      </w:pPr>
      <w:r>
        <w:t>(e) Authorizes a contract for appraisal services to require:</w:t>
      </w:r>
    </w:p>
    <w:p w:rsidR="00290ED1" w:rsidRDefault="00290ED1" w:rsidP="00290ED1">
      <w:pPr>
        <w:spacing w:after="0" w:line="240" w:lineRule="auto"/>
        <w:ind w:left="1440"/>
        <w:jc w:val="both"/>
      </w:pPr>
    </w:p>
    <w:p w:rsidR="00290ED1" w:rsidRDefault="00290ED1" w:rsidP="00290ED1">
      <w:pPr>
        <w:spacing w:after="0" w:line="240" w:lineRule="auto"/>
        <w:ind w:left="2160"/>
        <w:jc w:val="both"/>
      </w:pPr>
      <w:r>
        <w:t xml:space="preserve">(1) the reimbursement of a governmental agency's reasonable attorney's fees in proportion to an appraiser's liability; and </w:t>
      </w:r>
    </w:p>
    <w:p w:rsidR="00290ED1" w:rsidRDefault="00290ED1" w:rsidP="00290ED1">
      <w:pPr>
        <w:spacing w:after="0" w:line="240" w:lineRule="auto"/>
        <w:ind w:left="2160"/>
        <w:jc w:val="both"/>
      </w:pPr>
    </w:p>
    <w:p w:rsidR="00290ED1" w:rsidRDefault="00290ED1" w:rsidP="00290ED1">
      <w:pPr>
        <w:spacing w:after="0" w:line="240" w:lineRule="auto"/>
        <w:ind w:left="2160"/>
        <w:jc w:val="both"/>
      </w:pPr>
      <w:r>
        <w:t xml:space="preserve">(2) an appraiser to name a governmental agency as an additional insured under the appraiser's general liability insurance policy and provide any defense provided by the policy. </w:t>
      </w:r>
    </w:p>
    <w:p w:rsidR="00290ED1" w:rsidRDefault="00290ED1" w:rsidP="00290ED1">
      <w:pPr>
        <w:spacing w:after="0" w:line="240" w:lineRule="auto"/>
        <w:ind w:left="1440"/>
        <w:jc w:val="both"/>
      </w:pPr>
    </w:p>
    <w:p w:rsidR="00290ED1" w:rsidRDefault="00290ED1" w:rsidP="00290ED1">
      <w:pPr>
        <w:spacing w:after="0" w:line="240" w:lineRule="auto"/>
        <w:ind w:left="1440"/>
        <w:jc w:val="both"/>
      </w:pPr>
      <w:r>
        <w:t>(f) Requires that a contract for appraisal services require a licensed appraiser to perform services:</w:t>
      </w:r>
    </w:p>
    <w:p w:rsidR="00290ED1" w:rsidRDefault="00290ED1" w:rsidP="00290ED1">
      <w:pPr>
        <w:spacing w:after="0" w:line="240" w:lineRule="auto"/>
        <w:ind w:left="1440"/>
        <w:jc w:val="both"/>
      </w:pPr>
    </w:p>
    <w:p w:rsidR="00290ED1" w:rsidRDefault="00290ED1" w:rsidP="00290ED1">
      <w:pPr>
        <w:spacing w:after="0" w:line="240" w:lineRule="auto"/>
        <w:ind w:left="2160"/>
        <w:jc w:val="both"/>
      </w:pPr>
      <w:r>
        <w:t>(1) with the professional skill and care ordinarily provided by competent appraisers under the same or similar circumstances and professional license; and</w:t>
      </w:r>
    </w:p>
    <w:p w:rsidR="00290ED1" w:rsidRDefault="00290ED1" w:rsidP="00290ED1">
      <w:pPr>
        <w:spacing w:after="0" w:line="240" w:lineRule="auto"/>
        <w:ind w:left="2160"/>
        <w:jc w:val="both"/>
      </w:pPr>
    </w:p>
    <w:p w:rsidR="00290ED1" w:rsidRDefault="00290ED1" w:rsidP="00290ED1">
      <w:pPr>
        <w:spacing w:after="0" w:line="240" w:lineRule="auto"/>
        <w:ind w:left="2160"/>
        <w:jc w:val="both"/>
      </w:pPr>
      <w:r>
        <w:t>(2) as expeditiously as is prudent considering the ordinary professional skill and care of a competent appraiser.</w:t>
      </w:r>
    </w:p>
    <w:p w:rsidR="00290ED1" w:rsidRDefault="00290ED1" w:rsidP="00290ED1">
      <w:pPr>
        <w:spacing w:after="0" w:line="240" w:lineRule="auto"/>
        <w:ind w:left="1440"/>
        <w:jc w:val="both"/>
      </w:pPr>
    </w:p>
    <w:p w:rsidR="00290ED1" w:rsidRDefault="00290ED1" w:rsidP="00290ED1">
      <w:pPr>
        <w:spacing w:after="0" w:line="240" w:lineRule="auto"/>
        <w:ind w:left="1440"/>
        <w:jc w:val="both"/>
      </w:pPr>
      <w:r>
        <w:t>(g) Provides that a provision of a contract for appraisal services establishing a different standard of care than a standard described by Subsection (f) is void and unenforceable. Provides that the standard of care described by Subsection (f) applies if a contract contains a void and unenforceable provision described by this subsection.</w:t>
      </w:r>
    </w:p>
    <w:p w:rsidR="00290ED1" w:rsidRDefault="00290ED1" w:rsidP="00290ED1">
      <w:pPr>
        <w:spacing w:after="0" w:line="240" w:lineRule="auto"/>
        <w:ind w:left="1440"/>
        <w:jc w:val="both"/>
      </w:pPr>
    </w:p>
    <w:p w:rsidR="00290ED1" w:rsidRDefault="00290ED1" w:rsidP="00290ED1">
      <w:pPr>
        <w:spacing w:after="0" w:line="240" w:lineRule="auto"/>
        <w:ind w:left="1440"/>
        <w:jc w:val="both"/>
      </w:pPr>
      <w:r>
        <w:t>(h) Provides that this section does not prohibit a governmental agency from including in and enforcing a provision in a contract for appraisal services that relates to the scope, fees, and schedule of a project in the contract.</w:t>
      </w:r>
    </w:p>
    <w:p w:rsidR="00290ED1" w:rsidRDefault="00290ED1" w:rsidP="00290ED1">
      <w:pPr>
        <w:spacing w:after="0" w:line="240" w:lineRule="auto"/>
        <w:jc w:val="both"/>
      </w:pPr>
    </w:p>
    <w:p w:rsidR="00290ED1" w:rsidRPr="005C2A78" w:rsidRDefault="00290ED1" w:rsidP="00290ED1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t>SECTION 2. Provides that Section 271.9041, Local Government Code, as added by this Act, applies only to a contract for appraisal services for which a request for proposals or a request for qualifications is first published or distributed on or after the effective date of this Act.</w:t>
      </w:r>
    </w:p>
    <w:p w:rsidR="00290ED1" w:rsidRPr="005C2A78" w:rsidRDefault="00290ED1" w:rsidP="00290ED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86E9F" w:rsidRPr="00C8671F" w:rsidRDefault="00290ED1" w:rsidP="00290ED1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3. Effective date: September 1, 2023.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986E9F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6697" w:rsidRDefault="00366697" w:rsidP="000F1DF9">
      <w:pPr>
        <w:spacing w:after="0" w:line="240" w:lineRule="auto"/>
      </w:pPr>
      <w:r>
        <w:separator/>
      </w:r>
    </w:p>
  </w:endnote>
  <w:endnote w:type="continuationSeparator" w:id="0">
    <w:p w:rsidR="00366697" w:rsidRDefault="00366697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366697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lock w:val="sdtLocked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290ED1">
                <w:rPr>
                  <w:sz w:val="20"/>
                  <w:szCs w:val="20"/>
                </w:rPr>
                <w:t>RVG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290ED1">
                <w:rPr>
                  <w:sz w:val="20"/>
                  <w:szCs w:val="20"/>
                </w:rPr>
                <w:t>S.B. 1766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290ED1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lock w:val="sdtLocked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366697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lock w:val="sdtLocked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6697" w:rsidRDefault="00366697" w:rsidP="000F1DF9">
      <w:pPr>
        <w:spacing w:after="0" w:line="240" w:lineRule="auto"/>
      </w:pPr>
      <w:r>
        <w:separator/>
      </w:r>
    </w:p>
  </w:footnote>
  <w:footnote w:type="continuationSeparator" w:id="0">
    <w:p w:rsidR="00366697" w:rsidRDefault="00366697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290ED1"/>
    <w:rsid w:val="00305C27"/>
    <w:rsid w:val="00330BDA"/>
    <w:rsid w:val="0034346C"/>
    <w:rsid w:val="00366697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4D9BD"/>
  <w15:docId w15:val="{AD27D4D5-4CD9-49C6-BED3-930D8C37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0ED1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0B5512303D42AF84176D5A0A079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95BF8-C85B-4C8D-9D5F-A5F250204AAA}"/>
      </w:docPartPr>
      <w:docPartBody>
        <w:p w:rsidR="002A5E86" w:rsidRDefault="002A5E86"/>
      </w:docPartBody>
    </w:docPart>
    <w:docPart>
      <w:docPartPr>
        <w:name w:val="F349E8D6A3764B069F021620BBEA7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1228E-0891-4172-BB9D-97F67221A3DA}"/>
      </w:docPartPr>
      <w:docPartBody>
        <w:p w:rsidR="001C5F26" w:rsidRDefault="001C5F26"/>
      </w:docPartBody>
    </w:docPart>
    <w:docPart>
      <w:docPartPr>
        <w:name w:val="3E7CBD638B474F89B5D0497226181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884B6-9B9F-4D3D-A715-8E0EDCC9A04C}"/>
      </w:docPartPr>
      <w:docPartBody>
        <w:p w:rsidR="006959CC" w:rsidRDefault="006959CC"/>
      </w:docPartBody>
    </w:docPart>
    <w:docPart>
      <w:docPartPr>
        <w:name w:val="644E616131624033BF857ACAFD7F7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3008F-56EE-4E71-9942-CA1410BC028A}"/>
      </w:docPartPr>
      <w:docPartBody>
        <w:p w:rsidR="00C129E8" w:rsidRDefault="00C129E8"/>
      </w:docPartBody>
    </w:docPart>
    <w:docPart>
      <w:docPartPr>
        <w:name w:val="60A8D6D8526F4DDCA2F61629357CE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9C50E-A3A8-41D4-A896-3D69C4F2A786}"/>
      </w:docPartPr>
      <w:docPartBody>
        <w:p w:rsidR="00290C4E" w:rsidRDefault="00290C4E"/>
      </w:docPartBody>
    </w:docPart>
    <w:docPart>
      <w:docPartPr>
        <w:name w:val="C5FE2144C1CB41E8B517E29C7A56B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8F504-52FD-44DB-981C-B673126C15D8}"/>
      </w:docPartPr>
      <w:docPartBody>
        <w:p w:rsidR="00290C4E" w:rsidRDefault="00290C4E"/>
      </w:docPartBody>
    </w:docPart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F695D5328E414591A68256AA3EEF3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657A6-17CF-430A-BABD-9B0CD8B6600A}"/>
      </w:docPartPr>
      <w:docPartBody>
        <w:p w:rsidR="0011267B" w:rsidRDefault="0011267B"/>
      </w:docPartBody>
    </w:docPart>
    <w:docPart>
      <w:docPartPr>
        <w:name w:val="2FAF29D7FD4F49298BE43294969C0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10DAC-6F79-4BCB-B7DF-59293A67768C}"/>
      </w:docPartPr>
      <w:docPartBody>
        <w:p w:rsidR="0011267B" w:rsidRDefault="0011267B"/>
      </w:docPartBody>
    </w:docPart>
    <w:docPart>
      <w:docPartPr>
        <w:name w:val="F72BDD7074B44442AD13C2CA0BA5D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D61F9-00CA-4A36-AD32-82485DE9E215}"/>
      </w:docPartPr>
      <w:docPartBody>
        <w:p w:rsidR="0011267B" w:rsidRDefault="0011267B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8EB6EB50463F4FA39B1B17882FA39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F7DE-C7CE-4322-A4DB-15380D27417D}"/>
      </w:docPartPr>
      <w:docPartBody>
        <w:p w:rsidR="0011267B" w:rsidRDefault="0011267B"/>
      </w:docPartBody>
    </w:docPart>
    <w:docPart>
      <w:docPartPr>
        <w:name w:val="9DB539E53C5B4DFEB20B6EC85D0B5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D78F0-7299-4F08-A722-62EA7E43EFBB}"/>
      </w:docPartPr>
      <w:docPartBody>
        <w:p w:rsidR="00E35A8C" w:rsidRDefault="001E7483" w:rsidP="001E7483">
          <w:pPr>
            <w:pStyle w:val="9DB539E53C5B4DFEB20B6EC85D0B5E1618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18D7607E7FB845E59D3F80CFDD1EF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83546-5AC2-446A-A1EE-ED1AAEA8D705}"/>
      </w:docPartPr>
      <w:docPartBody>
        <w:p w:rsidR="00280096" w:rsidRDefault="00280096"/>
      </w:docPartBody>
    </w:docPart>
    <w:docPart>
      <w:docPartPr>
        <w:name w:val="487D89B4F8B34DB4967D41FE18F7F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D7F7D-8D34-48B2-93FF-B91080D4F3D4}"/>
      </w:docPartPr>
      <w:docPartBody>
        <w:p w:rsidR="005D31F2" w:rsidRDefault="001E7483" w:rsidP="001E7483">
          <w:pPr>
            <w:pStyle w:val="487D89B4F8B34DB4967D41FE18F7F88D9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DD6BC1B3222948BA897381870F27C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63A3E-AA0C-4F8A-81F1-3506038162FF}"/>
      </w:docPartPr>
      <w:docPartBody>
        <w:p w:rsidR="00330290" w:rsidRDefault="00330290"/>
      </w:docPartBody>
    </w:docPart>
    <w:docPart>
      <w:docPartPr>
        <w:name w:val="48C72C8238C746FABDDDF3F935139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2CAB3-66A0-4920-B913-8B8A36184F77}"/>
      </w:docPartPr>
      <w:docPartBody>
        <w:p w:rsidR="00075859" w:rsidRDefault="0007585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DA39E2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7483"/>
    <w:rPr>
      <w:color w:val="808080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5692</TotalTime>
  <Pages>1</Pages>
  <Words>768</Words>
  <Characters>4379</Characters>
  <Application>Microsoft Office Word</Application>
  <DocSecurity>0</DocSecurity>
  <Lines>36</Lines>
  <Paragraphs>10</Paragraphs>
  <ScaleCrop>false</ScaleCrop>
  <Company>Texas Legislative Council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Ramiro Gonzalez</cp:lastModifiedBy>
  <cp:revision>161</cp:revision>
  <cp:lastPrinted>2023-05-31T21:47:00Z</cp:lastPrinted>
  <dcterms:created xsi:type="dcterms:W3CDTF">2015-05-29T14:24:00Z</dcterms:created>
  <dcterms:modified xsi:type="dcterms:W3CDTF">2023-05-31T21:47:00Z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