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045B" w:rsidRDefault="0028045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BA9B32D16714CC2A6662AE2A54DBA0D"/>
          </w:placeholder>
        </w:sdtPr>
        <w:sdtContent>
          <w:r w:rsidRPr="005C2A78">
            <w:rPr>
              <w:rFonts w:cs="Times New Roman"/>
              <w:b/>
              <w:szCs w:val="24"/>
              <w:u w:val="single"/>
            </w:rPr>
            <w:t>BILL ANALYSIS</w:t>
          </w:r>
        </w:sdtContent>
      </w:sdt>
    </w:p>
    <w:p w:rsidR="0028045B" w:rsidRPr="00585C31" w:rsidRDefault="0028045B" w:rsidP="000F1DF9">
      <w:pPr>
        <w:spacing w:after="0" w:line="240" w:lineRule="auto"/>
        <w:rPr>
          <w:rFonts w:cs="Times New Roman"/>
          <w:szCs w:val="24"/>
        </w:rPr>
      </w:pPr>
    </w:p>
    <w:p w:rsidR="0028045B" w:rsidRPr="00585C31" w:rsidRDefault="0028045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8045B" w:rsidTr="000F1DF9">
        <w:tc>
          <w:tcPr>
            <w:tcW w:w="2718" w:type="dxa"/>
          </w:tcPr>
          <w:p w:rsidR="0028045B" w:rsidRPr="005C2A78" w:rsidRDefault="0028045B" w:rsidP="006D756B">
            <w:pPr>
              <w:rPr>
                <w:rFonts w:cs="Times New Roman"/>
                <w:szCs w:val="24"/>
              </w:rPr>
            </w:pPr>
            <w:sdt>
              <w:sdtPr>
                <w:rPr>
                  <w:rFonts w:cs="Times New Roman"/>
                  <w:szCs w:val="24"/>
                </w:rPr>
                <w:alias w:val="Agency Title"/>
                <w:tag w:val="AgencyTitleContentControl"/>
                <w:id w:val="1920747753"/>
                <w:lock w:val="sdtContentLocked"/>
                <w:placeholder>
                  <w:docPart w:val="634F757593CF411E981F0B819FE95093"/>
                </w:placeholder>
              </w:sdtPr>
              <w:sdtEndPr>
                <w:rPr>
                  <w:rFonts w:cstheme="minorBidi"/>
                  <w:szCs w:val="22"/>
                </w:rPr>
              </w:sdtEndPr>
              <w:sdtContent>
                <w:r>
                  <w:rPr>
                    <w:rFonts w:cs="Times New Roman"/>
                    <w:szCs w:val="24"/>
                  </w:rPr>
                  <w:t>Senate Research Center</w:t>
                </w:r>
              </w:sdtContent>
            </w:sdt>
          </w:p>
        </w:tc>
        <w:tc>
          <w:tcPr>
            <w:tcW w:w="6858" w:type="dxa"/>
          </w:tcPr>
          <w:p w:rsidR="0028045B" w:rsidRPr="00FF6471" w:rsidRDefault="0028045B" w:rsidP="000F1DF9">
            <w:pPr>
              <w:jc w:val="right"/>
              <w:rPr>
                <w:rFonts w:cs="Times New Roman"/>
                <w:szCs w:val="24"/>
              </w:rPr>
            </w:pPr>
            <w:sdt>
              <w:sdtPr>
                <w:rPr>
                  <w:rFonts w:cs="Times New Roman"/>
                  <w:szCs w:val="24"/>
                </w:rPr>
                <w:alias w:val="Bill Number"/>
                <w:tag w:val="BillNumberOne"/>
                <w:id w:val="-410784069"/>
                <w:lock w:val="sdtContentLocked"/>
                <w:placeholder>
                  <w:docPart w:val="08FA465C7C554F7DA9B73819672E93B0"/>
                </w:placeholder>
              </w:sdtPr>
              <w:sdtContent>
                <w:r>
                  <w:rPr>
                    <w:rFonts w:cs="Times New Roman"/>
                    <w:szCs w:val="24"/>
                  </w:rPr>
                  <w:t>S.B. 1801</w:t>
                </w:r>
              </w:sdtContent>
            </w:sdt>
          </w:p>
        </w:tc>
      </w:tr>
      <w:tr w:rsidR="0028045B" w:rsidTr="000F1DF9">
        <w:sdt>
          <w:sdtPr>
            <w:rPr>
              <w:rFonts w:cs="Times New Roman"/>
              <w:szCs w:val="24"/>
            </w:rPr>
            <w:alias w:val="TLCNumber"/>
            <w:tag w:val="TLCNumber"/>
            <w:id w:val="-542600604"/>
            <w:lock w:val="sdtLocked"/>
            <w:placeholder>
              <w:docPart w:val="502600053F944C8EAFEDF7DE433FB3A4"/>
            </w:placeholder>
          </w:sdtPr>
          <w:sdtContent>
            <w:tc>
              <w:tcPr>
                <w:tcW w:w="2718" w:type="dxa"/>
              </w:tcPr>
              <w:p w:rsidR="0028045B" w:rsidRPr="000F1DF9" w:rsidRDefault="0028045B" w:rsidP="00C65088">
                <w:pPr>
                  <w:rPr>
                    <w:rFonts w:cs="Times New Roman"/>
                    <w:szCs w:val="24"/>
                  </w:rPr>
                </w:pPr>
                <w:r>
                  <w:rPr>
                    <w:rFonts w:cs="Times New Roman"/>
                    <w:szCs w:val="24"/>
                  </w:rPr>
                  <w:t>88R6284 SHH-D</w:t>
                </w:r>
              </w:p>
            </w:tc>
          </w:sdtContent>
        </w:sdt>
        <w:tc>
          <w:tcPr>
            <w:tcW w:w="6858" w:type="dxa"/>
          </w:tcPr>
          <w:p w:rsidR="0028045B" w:rsidRPr="005C2A78" w:rsidRDefault="0028045B" w:rsidP="00073EDD">
            <w:pPr>
              <w:jc w:val="right"/>
              <w:rPr>
                <w:rFonts w:cs="Times New Roman"/>
                <w:szCs w:val="24"/>
              </w:rPr>
            </w:pPr>
            <w:sdt>
              <w:sdtPr>
                <w:rPr>
                  <w:rFonts w:cs="Times New Roman"/>
                  <w:szCs w:val="24"/>
                </w:rPr>
                <w:alias w:val="Author Label"/>
                <w:tag w:val="By"/>
                <w:id w:val="72399597"/>
                <w:lock w:val="sdtLocked"/>
                <w:placeholder>
                  <w:docPart w:val="A2547CD8BA7647E59159405A6DC9406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04B97C2486049899DB97A7AA9DF87A7"/>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98901EFC5931474EBB1B8CA2622BC4F9"/>
                </w:placeholder>
                <w:showingPlcHdr/>
              </w:sdtPr>
              <w:sdtContent/>
            </w:sdt>
            <w:sdt>
              <w:sdtPr>
                <w:rPr>
                  <w:rFonts w:cs="Times New Roman"/>
                  <w:szCs w:val="24"/>
                </w:rPr>
                <w:alias w:val="DualSponsor"/>
                <w:tag w:val="DualSponsor"/>
                <w:id w:val="1029379812"/>
                <w:lock w:val="sdtContentLocked"/>
                <w:placeholder>
                  <w:docPart w:val="DC4CFAED2FCC4F00B159C9EB8A62C17F"/>
                </w:placeholder>
                <w:showingPlcHdr/>
              </w:sdtPr>
              <w:sdtContent/>
            </w:sdt>
          </w:p>
        </w:tc>
      </w:tr>
      <w:tr w:rsidR="0028045B" w:rsidTr="000F1DF9">
        <w:tc>
          <w:tcPr>
            <w:tcW w:w="2718" w:type="dxa"/>
          </w:tcPr>
          <w:p w:rsidR="0028045B" w:rsidRPr="00BC7495" w:rsidRDefault="0028045B" w:rsidP="000F1DF9">
            <w:pPr>
              <w:rPr>
                <w:rFonts w:cs="Times New Roman"/>
                <w:szCs w:val="24"/>
              </w:rPr>
            </w:pPr>
          </w:p>
        </w:tc>
        <w:sdt>
          <w:sdtPr>
            <w:rPr>
              <w:rFonts w:cs="Times New Roman"/>
              <w:szCs w:val="24"/>
            </w:rPr>
            <w:alias w:val="Committee"/>
            <w:tag w:val="Committee"/>
            <w:id w:val="1914272295"/>
            <w:lock w:val="sdtContentLocked"/>
            <w:placeholder>
              <w:docPart w:val="FC70881FB03F4BF8A603AF5933981151"/>
            </w:placeholder>
          </w:sdtPr>
          <w:sdtContent>
            <w:tc>
              <w:tcPr>
                <w:tcW w:w="6858" w:type="dxa"/>
              </w:tcPr>
              <w:p w:rsidR="0028045B" w:rsidRPr="00FF6471" w:rsidRDefault="0028045B" w:rsidP="000F1DF9">
                <w:pPr>
                  <w:jc w:val="right"/>
                  <w:rPr>
                    <w:rFonts w:cs="Times New Roman"/>
                    <w:szCs w:val="24"/>
                  </w:rPr>
                </w:pPr>
                <w:r>
                  <w:rPr>
                    <w:rFonts w:cs="Times New Roman"/>
                    <w:szCs w:val="24"/>
                  </w:rPr>
                  <w:t>Local Government</w:t>
                </w:r>
              </w:p>
            </w:tc>
          </w:sdtContent>
        </w:sdt>
      </w:tr>
      <w:tr w:rsidR="0028045B" w:rsidTr="000F1DF9">
        <w:tc>
          <w:tcPr>
            <w:tcW w:w="2718" w:type="dxa"/>
          </w:tcPr>
          <w:p w:rsidR="0028045B" w:rsidRPr="00BC7495" w:rsidRDefault="0028045B" w:rsidP="000F1DF9">
            <w:pPr>
              <w:rPr>
                <w:rFonts w:cs="Times New Roman"/>
                <w:szCs w:val="24"/>
              </w:rPr>
            </w:pPr>
          </w:p>
        </w:tc>
        <w:sdt>
          <w:sdtPr>
            <w:rPr>
              <w:rFonts w:cs="Times New Roman"/>
              <w:szCs w:val="24"/>
            </w:rPr>
            <w:alias w:val="Date"/>
            <w:tag w:val="DateContentControl"/>
            <w:id w:val="1178081906"/>
            <w:lock w:val="sdtLocked"/>
            <w:placeholder>
              <w:docPart w:val="9DA63AADE508489E8FA9333CBEB9700A"/>
            </w:placeholder>
            <w:date w:fullDate="2023-03-24T00:00:00Z">
              <w:dateFormat w:val="M/d/yyyy"/>
              <w:lid w:val="en-US"/>
              <w:storeMappedDataAs w:val="dateTime"/>
              <w:calendar w:val="gregorian"/>
            </w:date>
          </w:sdtPr>
          <w:sdtContent>
            <w:tc>
              <w:tcPr>
                <w:tcW w:w="6858" w:type="dxa"/>
              </w:tcPr>
              <w:p w:rsidR="0028045B" w:rsidRPr="00FF6471" w:rsidRDefault="0028045B" w:rsidP="000F1DF9">
                <w:pPr>
                  <w:jc w:val="right"/>
                  <w:rPr>
                    <w:rFonts w:cs="Times New Roman"/>
                    <w:szCs w:val="24"/>
                  </w:rPr>
                </w:pPr>
                <w:r>
                  <w:rPr>
                    <w:rFonts w:cs="Times New Roman"/>
                    <w:szCs w:val="24"/>
                  </w:rPr>
                  <w:t>3/24/2023</w:t>
                </w:r>
              </w:p>
            </w:tc>
          </w:sdtContent>
        </w:sdt>
      </w:tr>
      <w:tr w:rsidR="0028045B" w:rsidTr="000F1DF9">
        <w:tc>
          <w:tcPr>
            <w:tcW w:w="2718" w:type="dxa"/>
          </w:tcPr>
          <w:p w:rsidR="0028045B" w:rsidRPr="00BC7495" w:rsidRDefault="0028045B" w:rsidP="000F1DF9">
            <w:pPr>
              <w:rPr>
                <w:rFonts w:cs="Times New Roman"/>
                <w:szCs w:val="24"/>
              </w:rPr>
            </w:pPr>
          </w:p>
        </w:tc>
        <w:sdt>
          <w:sdtPr>
            <w:rPr>
              <w:rFonts w:cs="Times New Roman"/>
              <w:szCs w:val="24"/>
            </w:rPr>
            <w:alias w:val="BA Version"/>
            <w:tag w:val="BAVersion"/>
            <w:id w:val="-1685590809"/>
            <w:lock w:val="sdtContentLocked"/>
            <w:placeholder>
              <w:docPart w:val="BA5B4DD5F985449A8CBB7808F1C6683E"/>
            </w:placeholder>
          </w:sdtPr>
          <w:sdtContent>
            <w:tc>
              <w:tcPr>
                <w:tcW w:w="6858" w:type="dxa"/>
              </w:tcPr>
              <w:p w:rsidR="0028045B" w:rsidRPr="00FF6471" w:rsidRDefault="0028045B" w:rsidP="000F1DF9">
                <w:pPr>
                  <w:jc w:val="right"/>
                  <w:rPr>
                    <w:rFonts w:cs="Times New Roman"/>
                    <w:szCs w:val="24"/>
                  </w:rPr>
                </w:pPr>
                <w:r>
                  <w:rPr>
                    <w:rFonts w:cs="Times New Roman"/>
                    <w:szCs w:val="24"/>
                  </w:rPr>
                  <w:t>As Filed</w:t>
                </w:r>
              </w:p>
            </w:tc>
          </w:sdtContent>
        </w:sdt>
      </w:tr>
    </w:tbl>
    <w:p w:rsidR="0028045B" w:rsidRPr="00FF6471" w:rsidRDefault="0028045B" w:rsidP="000F1DF9">
      <w:pPr>
        <w:spacing w:after="0" w:line="240" w:lineRule="auto"/>
        <w:rPr>
          <w:rFonts w:cs="Times New Roman"/>
          <w:szCs w:val="24"/>
        </w:rPr>
      </w:pPr>
    </w:p>
    <w:p w:rsidR="0028045B" w:rsidRPr="00FF6471" w:rsidRDefault="0028045B" w:rsidP="000F1DF9">
      <w:pPr>
        <w:spacing w:after="0" w:line="240" w:lineRule="auto"/>
        <w:rPr>
          <w:rFonts w:cs="Times New Roman"/>
          <w:szCs w:val="24"/>
        </w:rPr>
      </w:pPr>
    </w:p>
    <w:p w:rsidR="0028045B" w:rsidRPr="00FF6471" w:rsidRDefault="0028045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78A68B2D3B54FD181683E9644611839"/>
        </w:placeholder>
      </w:sdtPr>
      <w:sdtContent>
        <w:p w:rsidR="0028045B" w:rsidRDefault="0028045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A6DB84ECC4442C39C91E093109976F9"/>
        </w:placeholder>
      </w:sdtPr>
      <w:sdtContent>
        <w:p w:rsidR="0028045B" w:rsidRDefault="0028045B" w:rsidP="0028045B">
          <w:pPr>
            <w:pStyle w:val="NormalWeb"/>
            <w:spacing w:before="0" w:beforeAutospacing="0" w:after="0" w:afterAutospacing="0"/>
            <w:jc w:val="both"/>
            <w:divId w:val="1482236643"/>
            <w:rPr>
              <w:rFonts w:eastAsia="Times New Roman"/>
              <w:bCs/>
            </w:rPr>
          </w:pPr>
        </w:p>
        <w:p w:rsidR="0028045B" w:rsidRDefault="0028045B" w:rsidP="0028045B">
          <w:pPr>
            <w:pStyle w:val="NormalWeb"/>
            <w:spacing w:before="0" w:beforeAutospacing="0" w:after="0" w:afterAutospacing="0"/>
            <w:jc w:val="both"/>
            <w:divId w:val="1482236643"/>
          </w:pPr>
          <w:r w:rsidRPr="006229E7">
            <w:t xml:space="preserve">Current law requires a chief appraiser to investigate </w:t>
          </w:r>
          <w:r>
            <w:t>whether</w:t>
          </w:r>
          <w:r w:rsidRPr="006229E7">
            <w:t xml:space="preserve"> a previously granted homestead exemption is invalid, which can happen when an owner has an exemption on more than one property or an owner does not live primarily at a residence. If the chief appraiser discovers an erroneous exemption has been allowed in any of the five preceding years, then they must remove the exemption and initiate a process to impose taxes on any value that escaped taxation.</w:t>
          </w:r>
          <w:r w:rsidRPr="006229E7">
            <w:br/>
          </w:r>
          <w:r w:rsidRPr="006229E7">
            <w:br/>
            <w:t>Erroneous exemptions bestow an unmerited benefit on some homeowners, which shifts the tax burden to compliant taxpayers through increased tax rates. As the legislature considers expanding the homestead exemption, the fiscal harm and unfairness grow proportionately. A periodic review of homestead exemptions will increase consistency across the state and facilitate fairness in tax rate setting by adding value to the tax roll.</w:t>
          </w:r>
        </w:p>
        <w:p w:rsidR="0028045B" w:rsidRDefault="0028045B" w:rsidP="0028045B">
          <w:pPr>
            <w:pStyle w:val="NormalWeb"/>
            <w:spacing w:before="0" w:beforeAutospacing="0" w:after="0" w:afterAutospacing="0"/>
            <w:jc w:val="both"/>
            <w:divId w:val="1482236643"/>
          </w:pPr>
        </w:p>
        <w:p w:rsidR="0028045B" w:rsidRPr="006229E7" w:rsidRDefault="0028045B" w:rsidP="0028045B">
          <w:pPr>
            <w:pStyle w:val="NormalWeb"/>
            <w:spacing w:before="0" w:beforeAutospacing="0" w:after="0" w:afterAutospacing="0"/>
            <w:jc w:val="both"/>
            <w:divId w:val="1482236643"/>
          </w:pPr>
          <w:r w:rsidRPr="006229E7">
            <w:t>Evidence suggests that approximately one percent of homestead exemptions are erroneous; although that seems like an inconsequential percentage, the discovery and removal of erroneous exemptions in 17 small to medium</w:t>
          </w:r>
          <w:r>
            <w:t>-</w:t>
          </w:r>
          <w:r w:rsidRPr="006229E7">
            <w:t>sized counties has added $4 billion back to the tax roll. Adding value to the tax roll is property tax relief. </w:t>
          </w:r>
        </w:p>
        <w:p w:rsidR="0028045B" w:rsidRPr="006229E7" w:rsidRDefault="0028045B" w:rsidP="0028045B">
          <w:pPr>
            <w:pStyle w:val="NormalWeb"/>
            <w:spacing w:before="0" w:beforeAutospacing="0" w:after="0" w:afterAutospacing="0"/>
            <w:jc w:val="both"/>
            <w:divId w:val="1482236643"/>
          </w:pPr>
          <w:r w:rsidRPr="006229E7">
            <w:t> </w:t>
          </w:r>
        </w:p>
        <w:p w:rsidR="0028045B" w:rsidRDefault="0028045B" w:rsidP="0028045B">
          <w:pPr>
            <w:pStyle w:val="NormalWeb"/>
            <w:spacing w:before="0" w:beforeAutospacing="0" w:after="0" w:afterAutospacing="0"/>
            <w:jc w:val="both"/>
            <w:divId w:val="1482236643"/>
          </w:pPr>
          <w:r w:rsidRPr="006229E7">
            <w:t>Although current law requires a chief appraiser to investigate, there is no requirement to proactively review existing homestead exemptions to determine whether an exemption might be erroneous. S</w:t>
          </w:r>
          <w:r>
            <w:t>.</w:t>
          </w:r>
          <w:r w:rsidRPr="006229E7">
            <w:t>B</w:t>
          </w:r>
          <w:r>
            <w:t>.</w:t>
          </w:r>
          <w:r w:rsidRPr="006229E7">
            <w:t xml:space="preserve"> 1801 addresses this issue by requiring an appraisal district to develop a program to examine residence homestead exemptions at least once every five years. </w:t>
          </w:r>
        </w:p>
        <w:p w:rsidR="0028045B" w:rsidRDefault="0028045B" w:rsidP="0028045B">
          <w:pPr>
            <w:pStyle w:val="NormalWeb"/>
            <w:spacing w:before="0" w:beforeAutospacing="0" w:after="0" w:afterAutospacing="0"/>
            <w:jc w:val="both"/>
            <w:divId w:val="1482236643"/>
          </w:pPr>
        </w:p>
        <w:p w:rsidR="0028045B" w:rsidRPr="006229E7" w:rsidRDefault="0028045B" w:rsidP="0028045B">
          <w:pPr>
            <w:pStyle w:val="NormalWeb"/>
            <w:spacing w:before="0" w:beforeAutospacing="0" w:after="0" w:afterAutospacing="0"/>
            <w:jc w:val="both"/>
            <w:divId w:val="1482236643"/>
          </w:pPr>
          <w:r w:rsidRPr="006229E7">
            <w:t>Furthermore, the bill allows an appraisal district to conduct the review in phases over five years. While the bill provides state guidance on a five-year review cycle, it will enable local appraisal districts to determine the best methodology to execute the review, including programs already utilized in some districts.</w:t>
          </w:r>
        </w:p>
        <w:p w:rsidR="0028045B" w:rsidRPr="00D70925" w:rsidRDefault="0028045B" w:rsidP="0028045B">
          <w:pPr>
            <w:spacing w:after="0" w:line="240" w:lineRule="auto"/>
            <w:jc w:val="both"/>
            <w:rPr>
              <w:rFonts w:eastAsia="Times New Roman" w:cs="Times New Roman"/>
              <w:bCs/>
              <w:szCs w:val="24"/>
            </w:rPr>
          </w:pPr>
        </w:p>
      </w:sdtContent>
    </w:sdt>
    <w:p w:rsidR="0028045B" w:rsidRDefault="0028045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1801 </w:t>
      </w:r>
      <w:bookmarkStart w:id="1" w:name="AmendsCurrentLaw"/>
      <w:bookmarkEnd w:id="1"/>
      <w:r>
        <w:rPr>
          <w:rFonts w:cs="Times New Roman"/>
          <w:szCs w:val="24"/>
        </w:rPr>
        <w:t>amends current law relating to a requirement that each appraisal district periodically confirm that recipients of residence homestead exemptions qualify for those exemptions.</w:t>
      </w:r>
    </w:p>
    <w:p w:rsidR="0028045B" w:rsidRPr="001C35F4" w:rsidRDefault="0028045B" w:rsidP="000F1DF9">
      <w:pPr>
        <w:spacing w:after="0" w:line="240" w:lineRule="auto"/>
        <w:jc w:val="both"/>
        <w:rPr>
          <w:rFonts w:eastAsia="Times New Roman" w:cs="Times New Roman"/>
          <w:szCs w:val="24"/>
        </w:rPr>
      </w:pPr>
    </w:p>
    <w:p w:rsidR="0028045B" w:rsidRPr="005C2A78" w:rsidRDefault="0028045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AA2CFF762D94C70B22B89B515FF52D7"/>
          </w:placeholder>
        </w:sdtPr>
        <w:sdtContent>
          <w:r>
            <w:rPr>
              <w:rFonts w:eastAsia="Times New Roman" w:cs="Times New Roman"/>
              <w:b/>
              <w:szCs w:val="24"/>
              <w:u w:val="single"/>
            </w:rPr>
            <w:t>RULEMAKING AUTHORITY</w:t>
          </w:r>
        </w:sdtContent>
      </w:sdt>
    </w:p>
    <w:p w:rsidR="0028045B" w:rsidRPr="006529C4" w:rsidRDefault="0028045B" w:rsidP="00774EC7">
      <w:pPr>
        <w:spacing w:after="0" w:line="240" w:lineRule="auto"/>
        <w:jc w:val="both"/>
        <w:rPr>
          <w:rFonts w:cs="Times New Roman"/>
          <w:szCs w:val="24"/>
        </w:rPr>
      </w:pPr>
    </w:p>
    <w:p w:rsidR="0028045B" w:rsidRPr="006529C4" w:rsidRDefault="0028045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8045B" w:rsidRPr="006529C4" w:rsidRDefault="0028045B" w:rsidP="00774EC7">
      <w:pPr>
        <w:spacing w:after="0" w:line="240" w:lineRule="auto"/>
        <w:jc w:val="both"/>
        <w:rPr>
          <w:rFonts w:cs="Times New Roman"/>
          <w:szCs w:val="24"/>
        </w:rPr>
      </w:pPr>
    </w:p>
    <w:p w:rsidR="0028045B" w:rsidRPr="005C2A78" w:rsidRDefault="0028045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A8986690D7B4552B1EFBA96C7918A47"/>
          </w:placeholder>
        </w:sdtPr>
        <w:sdtContent>
          <w:r>
            <w:rPr>
              <w:rFonts w:eastAsia="Times New Roman" w:cs="Times New Roman"/>
              <w:b/>
              <w:szCs w:val="24"/>
              <w:u w:val="single"/>
            </w:rPr>
            <w:t>SECTION BY SECTION ANALYSIS</w:t>
          </w:r>
        </w:sdtContent>
      </w:sdt>
    </w:p>
    <w:p w:rsidR="0028045B" w:rsidRPr="001C35F4" w:rsidRDefault="0028045B" w:rsidP="00F65F90">
      <w:pPr>
        <w:spacing w:after="0" w:line="240" w:lineRule="auto"/>
        <w:jc w:val="both"/>
        <w:rPr>
          <w:rFonts w:eastAsia="Times New Roman" w:cs="Times New Roman"/>
          <w:szCs w:val="24"/>
        </w:rPr>
      </w:pPr>
    </w:p>
    <w:p w:rsidR="0028045B" w:rsidRPr="001C35F4" w:rsidRDefault="0028045B" w:rsidP="00F65F90">
      <w:pPr>
        <w:spacing w:after="0" w:line="240" w:lineRule="auto"/>
        <w:jc w:val="both"/>
      </w:pPr>
      <w:r w:rsidRPr="001C35F4">
        <w:rPr>
          <w:rFonts w:eastAsia="Times New Roman" w:cs="Times New Roman"/>
          <w:szCs w:val="24"/>
        </w:rPr>
        <w:t xml:space="preserve">SECTION 1. Amends </w:t>
      </w:r>
      <w:r w:rsidRPr="001C35F4">
        <w:t>Section 11.43, Tax Code, by adding Subsection (h-1), as follows:</w:t>
      </w:r>
    </w:p>
    <w:p w:rsidR="0028045B" w:rsidRPr="001C35F4" w:rsidRDefault="0028045B" w:rsidP="00F65F90">
      <w:pPr>
        <w:spacing w:after="0" w:line="240" w:lineRule="auto"/>
        <w:jc w:val="both"/>
      </w:pPr>
    </w:p>
    <w:p w:rsidR="0028045B" w:rsidRPr="001C35F4" w:rsidRDefault="0028045B" w:rsidP="00F65F90">
      <w:pPr>
        <w:spacing w:after="0" w:line="240" w:lineRule="auto"/>
        <w:ind w:left="720"/>
        <w:jc w:val="both"/>
      </w:pPr>
      <w:r w:rsidRPr="001C35F4">
        <w:t xml:space="preserve">(h-1) Requires the chief appraiser of an appraisal district to develop a program for the periodic review of each residence homestead exemption granted by the district under Section 11.13 (Residence Homestead) to confirm that the recipient of the exemption still qualifies for the exemption. Requires </w:t>
      </w:r>
      <w:r>
        <w:t xml:space="preserve">that </w:t>
      </w:r>
      <w:r w:rsidRPr="001C35F4">
        <w:t>the program</w:t>
      </w:r>
      <w:r>
        <w:t xml:space="preserve"> </w:t>
      </w:r>
      <w:r w:rsidRPr="001C35F4">
        <w:t>require the chief appraiser to review each residence homestead exemption at least once every five tax years. Authorizes the program to provide for the review to take place in phases, with a portion of the exemptions reviewed in each tax year.</w:t>
      </w:r>
    </w:p>
    <w:p w:rsidR="0028045B" w:rsidRPr="001C35F4" w:rsidRDefault="0028045B" w:rsidP="00F65F90">
      <w:pPr>
        <w:spacing w:after="0" w:line="240" w:lineRule="auto"/>
        <w:ind w:left="720"/>
        <w:jc w:val="both"/>
      </w:pPr>
    </w:p>
    <w:p w:rsidR="0028045B" w:rsidRPr="001C35F4" w:rsidRDefault="0028045B" w:rsidP="00F65F90">
      <w:pPr>
        <w:spacing w:after="0" w:line="240" w:lineRule="auto"/>
        <w:jc w:val="both"/>
      </w:pPr>
      <w:r w:rsidRPr="001C35F4">
        <w:rPr>
          <w:rFonts w:eastAsia="Times New Roman" w:cs="Times New Roman"/>
          <w:szCs w:val="24"/>
        </w:rPr>
        <w:t>SECTION 2.</w:t>
      </w:r>
      <w:r w:rsidRPr="001C35F4">
        <w:t xml:space="preserve"> Requires the chief appraiser of an appraisal district to develop and implement the program required by Section 11.43(h-1), Tax Code, as added by this Act, not later than January 1, 2024. Requires </w:t>
      </w:r>
      <w:r>
        <w:t xml:space="preserve">that </w:t>
      </w:r>
      <w:r w:rsidRPr="001C35F4">
        <w:t>the program</w:t>
      </w:r>
      <w:r>
        <w:t xml:space="preserve"> </w:t>
      </w:r>
      <w:r w:rsidRPr="001C35F4">
        <w:t>provide that the first five-year review cycle required by that section begins on that date.</w:t>
      </w:r>
    </w:p>
    <w:p w:rsidR="0028045B" w:rsidRPr="001C35F4" w:rsidRDefault="0028045B" w:rsidP="00F65F90">
      <w:pPr>
        <w:spacing w:after="0" w:line="240" w:lineRule="auto"/>
        <w:jc w:val="both"/>
      </w:pPr>
    </w:p>
    <w:p w:rsidR="0028045B" w:rsidRPr="001C35F4" w:rsidRDefault="0028045B" w:rsidP="00F65F90">
      <w:pPr>
        <w:spacing w:after="0" w:line="240" w:lineRule="auto"/>
        <w:jc w:val="both"/>
        <w:rPr>
          <w:rFonts w:eastAsia="Times New Roman" w:cs="Times New Roman"/>
          <w:szCs w:val="24"/>
        </w:rPr>
      </w:pPr>
      <w:r w:rsidRPr="001C35F4">
        <w:rPr>
          <w:rFonts w:eastAsia="Times New Roman" w:cs="Times New Roman"/>
          <w:szCs w:val="24"/>
        </w:rPr>
        <w:t>SECTION 3. Effective date: September 1, 2023.</w:t>
      </w:r>
    </w:p>
    <w:sectPr w:rsidR="0028045B" w:rsidRPr="001C35F4"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3872" w:rsidRDefault="00FF3872" w:rsidP="000F1DF9">
      <w:pPr>
        <w:spacing w:after="0" w:line="240" w:lineRule="auto"/>
      </w:pPr>
      <w:r>
        <w:separator/>
      </w:r>
    </w:p>
  </w:endnote>
  <w:endnote w:type="continuationSeparator" w:id="0">
    <w:p w:rsidR="00FF3872" w:rsidRDefault="00FF387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F387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8045B">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8045B">
                <w:rPr>
                  <w:sz w:val="20"/>
                  <w:szCs w:val="20"/>
                </w:rPr>
                <w:t>S.B. 1801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8045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F387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3872" w:rsidRDefault="00FF3872" w:rsidP="000F1DF9">
      <w:pPr>
        <w:spacing w:after="0" w:line="240" w:lineRule="auto"/>
      </w:pPr>
      <w:r>
        <w:separator/>
      </w:r>
    </w:p>
  </w:footnote>
  <w:footnote w:type="continuationSeparator" w:id="0">
    <w:p w:rsidR="00FF3872" w:rsidRDefault="00FF387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8045B"/>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3872"/>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C39A2"/>
  <w15:docId w15:val="{9C931933-25BD-443F-847E-AC5F5C27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8045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23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BA9B32D16714CC2A6662AE2A54DBA0D"/>
        <w:category>
          <w:name w:val="General"/>
          <w:gallery w:val="placeholder"/>
        </w:category>
        <w:types>
          <w:type w:val="bbPlcHdr"/>
        </w:types>
        <w:behaviors>
          <w:behavior w:val="content"/>
        </w:behaviors>
        <w:guid w:val="{0DFC2666-50AC-4B43-8BD8-B8EAEBB78A1D}"/>
      </w:docPartPr>
      <w:docPartBody>
        <w:p w:rsidR="00000000" w:rsidRDefault="00BE74B0"/>
      </w:docPartBody>
    </w:docPart>
    <w:docPart>
      <w:docPartPr>
        <w:name w:val="634F757593CF411E981F0B819FE95093"/>
        <w:category>
          <w:name w:val="General"/>
          <w:gallery w:val="placeholder"/>
        </w:category>
        <w:types>
          <w:type w:val="bbPlcHdr"/>
        </w:types>
        <w:behaviors>
          <w:behavior w:val="content"/>
        </w:behaviors>
        <w:guid w:val="{76818738-62BB-4EAD-B4CB-A1E7166F8810}"/>
      </w:docPartPr>
      <w:docPartBody>
        <w:p w:rsidR="00000000" w:rsidRDefault="00BE74B0"/>
      </w:docPartBody>
    </w:docPart>
    <w:docPart>
      <w:docPartPr>
        <w:name w:val="08FA465C7C554F7DA9B73819672E93B0"/>
        <w:category>
          <w:name w:val="General"/>
          <w:gallery w:val="placeholder"/>
        </w:category>
        <w:types>
          <w:type w:val="bbPlcHdr"/>
        </w:types>
        <w:behaviors>
          <w:behavior w:val="content"/>
        </w:behaviors>
        <w:guid w:val="{BF726702-E54B-4C95-8AFE-4407FE2C9827}"/>
      </w:docPartPr>
      <w:docPartBody>
        <w:p w:rsidR="00000000" w:rsidRDefault="00BE74B0"/>
      </w:docPartBody>
    </w:docPart>
    <w:docPart>
      <w:docPartPr>
        <w:name w:val="502600053F944C8EAFEDF7DE433FB3A4"/>
        <w:category>
          <w:name w:val="General"/>
          <w:gallery w:val="placeholder"/>
        </w:category>
        <w:types>
          <w:type w:val="bbPlcHdr"/>
        </w:types>
        <w:behaviors>
          <w:behavior w:val="content"/>
        </w:behaviors>
        <w:guid w:val="{8679AA59-75FC-4C2B-BCD7-B7C2F54CC1CC}"/>
      </w:docPartPr>
      <w:docPartBody>
        <w:p w:rsidR="00000000" w:rsidRDefault="00BE74B0"/>
      </w:docPartBody>
    </w:docPart>
    <w:docPart>
      <w:docPartPr>
        <w:name w:val="A2547CD8BA7647E59159405A6DC94062"/>
        <w:category>
          <w:name w:val="General"/>
          <w:gallery w:val="placeholder"/>
        </w:category>
        <w:types>
          <w:type w:val="bbPlcHdr"/>
        </w:types>
        <w:behaviors>
          <w:behavior w:val="content"/>
        </w:behaviors>
        <w:guid w:val="{24AB33AF-C28F-49AE-8F3F-406089177D6C}"/>
      </w:docPartPr>
      <w:docPartBody>
        <w:p w:rsidR="00000000" w:rsidRDefault="00BE74B0"/>
      </w:docPartBody>
    </w:docPart>
    <w:docPart>
      <w:docPartPr>
        <w:name w:val="704B97C2486049899DB97A7AA9DF87A7"/>
        <w:category>
          <w:name w:val="General"/>
          <w:gallery w:val="placeholder"/>
        </w:category>
        <w:types>
          <w:type w:val="bbPlcHdr"/>
        </w:types>
        <w:behaviors>
          <w:behavior w:val="content"/>
        </w:behaviors>
        <w:guid w:val="{BA1DEF29-9AEE-42DF-8486-2D42969A2614}"/>
      </w:docPartPr>
      <w:docPartBody>
        <w:p w:rsidR="00000000" w:rsidRDefault="00BE74B0"/>
      </w:docPartBody>
    </w:docPart>
    <w:docPart>
      <w:docPartPr>
        <w:name w:val="98901EFC5931474EBB1B8CA2622BC4F9"/>
        <w:category>
          <w:name w:val="General"/>
          <w:gallery w:val="placeholder"/>
        </w:category>
        <w:types>
          <w:type w:val="bbPlcHdr"/>
        </w:types>
        <w:behaviors>
          <w:behavior w:val="content"/>
        </w:behaviors>
        <w:guid w:val="{C379CCCF-FCC6-4780-B453-D0916EBF7DF7}"/>
      </w:docPartPr>
      <w:docPartBody>
        <w:p w:rsidR="00000000" w:rsidRDefault="00BE74B0"/>
      </w:docPartBody>
    </w:docPart>
    <w:docPart>
      <w:docPartPr>
        <w:name w:val="DC4CFAED2FCC4F00B159C9EB8A62C17F"/>
        <w:category>
          <w:name w:val="General"/>
          <w:gallery w:val="placeholder"/>
        </w:category>
        <w:types>
          <w:type w:val="bbPlcHdr"/>
        </w:types>
        <w:behaviors>
          <w:behavior w:val="content"/>
        </w:behaviors>
        <w:guid w:val="{0CEF85DD-630F-4BC4-A867-E732DB08B734}"/>
      </w:docPartPr>
      <w:docPartBody>
        <w:p w:rsidR="00000000" w:rsidRDefault="00BE74B0"/>
      </w:docPartBody>
    </w:docPart>
    <w:docPart>
      <w:docPartPr>
        <w:name w:val="FC70881FB03F4BF8A603AF5933981151"/>
        <w:category>
          <w:name w:val="General"/>
          <w:gallery w:val="placeholder"/>
        </w:category>
        <w:types>
          <w:type w:val="bbPlcHdr"/>
        </w:types>
        <w:behaviors>
          <w:behavior w:val="content"/>
        </w:behaviors>
        <w:guid w:val="{E846EFEF-33F7-4D35-9FF5-41F9D12C9E8B}"/>
      </w:docPartPr>
      <w:docPartBody>
        <w:p w:rsidR="00000000" w:rsidRDefault="00BE74B0"/>
      </w:docPartBody>
    </w:docPart>
    <w:docPart>
      <w:docPartPr>
        <w:name w:val="9DA63AADE508489E8FA9333CBEB9700A"/>
        <w:category>
          <w:name w:val="General"/>
          <w:gallery w:val="placeholder"/>
        </w:category>
        <w:types>
          <w:type w:val="bbPlcHdr"/>
        </w:types>
        <w:behaviors>
          <w:behavior w:val="content"/>
        </w:behaviors>
        <w:guid w:val="{939246A6-0EF8-4DB7-A039-E4D72DC7BE6C}"/>
      </w:docPartPr>
      <w:docPartBody>
        <w:p w:rsidR="00000000" w:rsidRDefault="00A10ECE" w:rsidP="00A10ECE">
          <w:pPr>
            <w:pStyle w:val="9DA63AADE508489E8FA9333CBEB9700A"/>
          </w:pPr>
          <w:r w:rsidRPr="00A30DD1">
            <w:rPr>
              <w:rStyle w:val="PlaceholderText"/>
            </w:rPr>
            <w:t>Click here to enter a date.</w:t>
          </w:r>
        </w:p>
      </w:docPartBody>
    </w:docPart>
    <w:docPart>
      <w:docPartPr>
        <w:name w:val="BA5B4DD5F985449A8CBB7808F1C6683E"/>
        <w:category>
          <w:name w:val="General"/>
          <w:gallery w:val="placeholder"/>
        </w:category>
        <w:types>
          <w:type w:val="bbPlcHdr"/>
        </w:types>
        <w:behaviors>
          <w:behavior w:val="content"/>
        </w:behaviors>
        <w:guid w:val="{F6E26EEE-19BC-457B-9C3F-F23C1AD74737}"/>
      </w:docPartPr>
      <w:docPartBody>
        <w:p w:rsidR="00000000" w:rsidRDefault="00BE74B0"/>
      </w:docPartBody>
    </w:docPart>
    <w:docPart>
      <w:docPartPr>
        <w:name w:val="178A68B2D3B54FD181683E9644611839"/>
        <w:category>
          <w:name w:val="General"/>
          <w:gallery w:val="placeholder"/>
        </w:category>
        <w:types>
          <w:type w:val="bbPlcHdr"/>
        </w:types>
        <w:behaviors>
          <w:behavior w:val="content"/>
        </w:behaviors>
        <w:guid w:val="{DCF2763B-266E-4C01-9D8F-E783D6220E1B}"/>
      </w:docPartPr>
      <w:docPartBody>
        <w:p w:rsidR="00000000" w:rsidRDefault="00BE74B0"/>
      </w:docPartBody>
    </w:docPart>
    <w:docPart>
      <w:docPartPr>
        <w:name w:val="CA6DB84ECC4442C39C91E093109976F9"/>
        <w:category>
          <w:name w:val="General"/>
          <w:gallery w:val="placeholder"/>
        </w:category>
        <w:types>
          <w:type w:val="bbPlcHdr"/>
        </w:types>
        <w:behaviors>
          <w:behavior w:val="content"/>
        </w:behaviors>
        <w:guid w:val="{FD7848F1-6215-4853-A1FA-EA5BED4834BF}"/>
      </w:docPartPr>
      <w:docPartBody>
        <w:p w:rsidR="00000000" w:rsidRDefault="00A10ECE" w:rsidP="00A10ECE">
          <w:pPr>
            <w:pStyle w:val="CA6DB84ECC4442C39C91E093109976F9"/>
          </w:pPr>
          <w:r>
            <w:rPr>
              <w:rFonts w:eastAsia="Times New Roman" w:cs="Times New Roman"/>
              <w:bCs/>
              <w:szCs w:val="24"/>
            </w:rPr>
            <w:t xml:space="preserve"> </w:t>
          </w:r>
        </w:p>
      </w:docPartBody>
    </w:docPart>
    <w:docPart>
      <w:docPartPr>
        <w:name w:val="FAA2CFF762D94C70B22B89B515FF52D7"/>
        <w:category>
          <w:name w:val="General"/>
          <w:gallery w:val="placeholder"/>
        </w:category>
        <w:types>
          <w:type w:val="bbPlcHdr"/>
        </w:types>
        <w:behaviors>
          <w:behavior w:val="content"/>
        </w:behaviors>
        <w:guid w:val="{D4B97EA0-F127-44BF-8662-DBF38B05276D}"/>
      </w:docPartPr>
      <w:docPartBody>
        <w:p w:rsidR="00000000" w:rsidRDefault="00BE74B0"/>
      </w:docPartBody>
    </w:docPart>
    <w:docPart>
      <w:docPartPr>
        <w:name w:val="9A8986690D7B4552B1EFBA96C7918A47"/>
        <w:category>
          <w:name w:val="General"/>
          <w:gallery w:val="placeholder"/>
        </w:category>
        <w:types>
          <w:type w:val="bbPlcHdr"/>
        </w:types>
        <w:behaviors>
          <w:behavior w:val="content"/>
        </w:behaviors>
        <w:guid w:val="{17D13914-87D2-4497-B7ED-667430CDD6E3}"/>
      </w:docPartPr>
      <w:docPartBody>
        <w:p w:rsidR="00000000" w:rsidRDefault="00BE74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10ECE"/>
    <w:rsid w:val="00A54AD6"/>
    <w:rsid w:val="00A57564"/>
    <w:rsid w:val="00B252A4"/>
    <w:rsid w:val="00B5530B"/>
    <w:rsid w:val="00BE74B0"/>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ECE"/>
    <w:rPr>
      <w:color w:val="808080"/>
    </w:rPr>
  </w:style>
  <w:style w:type="paragraph" w:customStyle="1" w:styleId="9DA63AADE508489E8FA9333CBEB9700A">
    <w:name w:val="9DA63AADE508489E8FA9333CBEB9700A"/>
    <w:rsid w:val="00A10ECE"/>
    <w:pPr>
      <w:spacing w:after="160" w:line="259" w:lineRule="auto"/>
    </w:pPr>
  </w:style>
  <w:style w:type="paragraph" w:customStyle="1" w:styleId="CA6DB84ECC4442C39C91E093109976F9">
    <w:name w:val="CA6DB84ECC4442C39C91E093109976F9"/>
    <w:rsid w:val="00A10EC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517</Words>
  <Characters>2952</Characters>
  <Application>Microsoft Office Word</Application>
  <DocSecurity>0</DocSecurity>
  <Lines>24</Lines>
  <Paragraphs>6</Paragraphs>
  <ScaleCrop>false</ScaleCrop>
  <Company>Texas Legislative Council</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2023-03-26T21:15:00Z</cp:lastPrinted>
  <dcterms:created xsi:type="dcterms:W3CDTF">2015-05-29T14:24:00Z</dcterms:created>
  <dcterms:modified xsi:type="dcterms:W3CDTF">2023-03-26T21:15:00Z</dcterms:modified>
</cp:coreProperties>
</file>

<file path=docProps/custom.xml><?xml version="1.0" encoding="utf-8"?>
<op:Properties xmlns:vt="http://schemas.openxmlformats.org/officeDocument/2006/docPropsVTypes" xmlns:op="http://schemas.openxmlformats.org/officeDocument/2006/custom-properties"/>
</file>