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64CEF" w14:paraId="6446D5F4" w14:textId="77777777" w:rsidTr="00345119">
        <w:tc>
          <w:tcPr>
            <w:tcW w:w="9576" w:type="dxa"/>
            <w:noWrap/>
          </w:tcPr>
          <w:p w14:paraId="720FD40C" w14:textId="77777777" w:rsidR="008423E4" w:rsidRPr="0022177D" w:rsidRDefault="0082725B" w:rsidP="00AF21D7">
            <w:pPr>
              <w:pStyle w:val="Heading1"/>
            </w:pPr>
            <w:r w:rsidRPr="00631897">
              <w:t>BILL ANALYSIS</w:t>
            </w:r>
          </w:p>
        </w:tc>
      </w:tr>
    </w:tbl>
    <w:p w14:paraId="0C8AECC0" w14:textId="77777777" w:rsidR="008423E4" w:rsidRPr="0022177D" w:rsidRDefault="008423E4" w:rsidP="00AF21D7">
      <w:pPr>
        <w:jc w:val="center"/>
      </w:pPr>
    </w:p>
    <w:p w14:paraId="48A945EF" w14:textId="77777777" w:rsidR="008423E4" w:rsidRPr="00B31F0E" w:rsidRDefault="008423E4" w:rsidP="00AF21D7"/>
    <w:p w14:paraId="20ECC6E8" w14:textId="77777777" w:rsidR="008423E4" w:rsidRPr="00742794" w:rsidRDefault="008423E4" w:rsidP="00AF21D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4CEF" w14:paraId="695872F3" w14:textId="77777777" w:rsidTr="00345119">
        <w:tc>
          <w:tcPr>
            <w:tcW w:w="9576" w:type="dxa"/>
          </w:tcPr>
          <w:p w14:paraId="36976708" w14:textId="77777777" w:rsidR="008423E4" w:rsidRPr="00861995" w:rsidRDefault="0082725B" w:rsidP="00AF21D7">
            <w:pPr>
              <w:jc w:val="right"/>
            </w:pPr>
            <w:r>
              <w:t>S.B. 1807</w:t>
            </w:r>
          </w:p>
        </w:tc>
      </w:tr>
      <w:tr w:rsidR="00864CEF" w14:paraId="5D991BD6" w14:textId="77777777" w:rsidTr="00345119">
        <w:tc>
          <w:tcPr>
            <w:tcW w:w="9576" w:type="dxa"/>
          </w:tcPr>
          <w:p w14:paraId="013EB457" w14:textId="77777777" w:rsidR="008423E4" w:rsidRPr="00861995" w:rsidRDefault="0082725B" w:rsidP="00AF21D7">
            <w:pPr>
              <w:jc w:val="right"/>
            </w:pPr>
            <w:r>
              <w:t xml:space="preserve">By: </w:t>
            </w:r>
            <w:r w:rsidR="00791FF7">
              <w:t>Springer</w:t>
            </w:r>
          </w:p>
        </w:tc>
      </w:tr>
      <w:tr w:rsidR="00864CEF" w14:paraId="50E61E7B" w14:textId="77777777" w:rsidTr="00345119">
        <w:tc>
          <w:tcPr>
            <w:tcW w:w="9576" w:type="dxa"/>
          </w:tcPr>
          <w:p w14:paraId="55CDBD5B" w14:textId="77777777" w:rsidR="008423E4" w:rsidRPr="00861995" w:rsidRDefault="0082725B" w:rsidP="00AF21D7">
            <w:pPr>
              <w:jc w:val="right"/>
            </w:pPr>
            <w:r>
              <w:t>Elections</w:t>
            </w:r>
          </w:p>
        </w:tc>
      </w:tr>
      <w:tr w:rsidR="00864CEF" w14:paraId="63E22948" w14:textId="77777777" w:rsidTr="00345119">
        <w:tc>
          <w:tcPr>
            <w:tcW w:w="9576" w:type="dxa"/>
          </w:tcPr>
          <w:p w14:paraId="272C2708" w14:textId="77777777" w:rsidR="008423E4" w:rsidRDefault="0082725B" w:rsidP="00AF21D7">
            <w:pPr>
              <w:jc w:val="right"/>
            </w:pPr>
            <w:r>
              <w:t>Committee Report (Unamended)</w:t>
            </w:r>
          </w:p>
        </w:tc>
      </w:tr>
    </w:tbl>
    <w:p w14:paraId="7656A504" w14:textId="77777777" w:rsidR="008423E4" w:rsidRDefault="008423E4" w:rsidP="00AF21D7">
      <w:pPr>
        <w:tabs>
          <w:tab w:val="right" w:pos="9360"/>
        </w:tabs>
      </w:pPr>
    </w:p>
    <w:p w14:paraId="75057FF0" w14:textId="77777777" w:rsidR="008423E4" w:rsidRDefault="008423E4" w:rsidP="00AF21D7"/>
    <w:p w14:paraId="6F0A1332" w14:textId="77777777" w:rsidR="008423E4" w:rsidRDefault="008423E4" w:rsidP="00AF21D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64CEF" w14:paraId="3AEA4E07" w14:textId="77777777" w:rsidTr="00345119">
        <w:tc>
          <w:tcPr>
            <w:tcW w:w="9576" w:type="dxa"/>
          </w:tcPr>
          <w:p w14:paraId="708F4C7D" w14:textId="77777777" w:rsidR="008423E4" w:rsidRPr="00A8133F" w:rsidRDefault="0082725B" w:rsidP="00AF21D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7643D5" w14:textId="77777777" w:rsidR="008423E4" w:rsidRDefault="008423E4" w:rsidP="00AF21D7"/>
          <w:p w14:paraId="0C31CA39" w14:textId="77777777" w:rsidR="008423E4" w:rsidRDefault="0082725B" w:rsidP="00AF21D7">
            <w:pPr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>
              <w:rPr>
                <w:rFonts w:ascii="TimesNewRomanPSMT" w:eastAsiaTheme="minorHAnsi" w:hAnsi="TimesNewRomanPSMT" w:cs="TimesNewRomanPSMT"/>
              </w:rPr>
              <w:t>Election law, rules, and procedures should be consistent across the state</w:t>
            </w:r>
            <w:r w:rsidR="005C340C">
              <w:rPr>
                <w:rFonts w:ascii="TimesNewRomanPSMT" w:eastAsiaTheme="minorHAnsi" w:hAnsi="TimesNewRomanPSMT" w:cs="TimesNewRomanPSMT"/>
              </w:rPr>
              <w:t>.</w:t>
            </w:r>
            <w:r>
              <w:rPr>
                <w:rFonts w:ascii="TimesNewRomanPSMT" w:eastAsiaTheme="minorHAnsi" w:hAnsi="TimesNewRomanPSMT" w:cs="TimesNewRomanPSMT"/>
              </w:rPr>
              <w:t xml:space="preserve"> </w:t>
            </w:r>
            <w:r w:rsidR="00B56C6E">
              <w:rPr>
                <w:rFonts w:ascii="TimesNewRomanPSMT" w:eastAsiaTheme="minorHAnsi" w:hAnsi="TimesNewRomanPSMT" w:cs="TimesNewRomanPSMT"/>
              </w:rPr>
              <w:t>Enacted d</w:t>
            </w:r>
            <w:r>
              <w:rPr>
                <w:rFonts w:ascii="TimesNewRomanPSMT" w:eastAsiaTheme="minorHAnsi" w:hAnsi="TimesNewRomanPSMT" w:cs="TimesNewRomanPSMT"/>
              </w:rPr>
              <w:t xml:space="preserve">uring the 87th </w:t>
            </w:r>
            <w:r w:rsidR="005C340C">
              <w:rPr>
                <w:rFonts w:ascii="TimesNewRomanPSMT" w:eastAsiaTheme="minorHAnsi" w:hAnsi="TimesNewRomanPSMT" w:cs="TimesNewRomanPSMT"/>
              </w:rPr>
              <w:t>L</w:t>
            </w:r>
            <w:r>
              <w:rPr>
                <w:rFonts w:ascii="TimesNewRomanPSMT" w:eastAsiaTheme="minorHAnsi" w:hAnsi="TimesNewRomanPSMT" w:cs="TimesNewRomanPSMT"/>
              </w:rPr>
              <w:t>egislature,</w:t>
            </w:r>
            <w:r w:rsidR="005C340C">
              <w:rPr>
                <w:rFonts w:ascii="TimesNewRomanPSMT" w:eastAsiaTheme="minorHAnsi" w:hAnsi="TimesNewRomanPSMT" w:cs="TimesNewRomanPSMT"/>
              </w:rPr>
              <w:t xml:space="preserve"> </w:t>
            </w:r>
            <w:r w:rsidR="00B56C6E">
              <w:rPr>
                <w:rFonts w:ascii="TimesNewRomanPSMT" w:eastAsiaTheme="minorHAnsi" w:hAnsi="TimesNewRomanPSMT" w:cs="TimesNewRomanPSMT"/>
              </w:rPr>
              <w:t>2nd</w:t>
            </w:r>
            <w:r w:rsidR="005C340C">
              <w:rPr>
                <w:rFonts w:ascii="TimesNewRomanPSMT" w:eastAsiaTheme="minorHAnsi" w:hAnsi="TimesNewRomanPSMT" w:cs="TimesNewRomanPSMT"/>
              </w:rPr>
              <w:t xml:space="preserve"> Called Session,</w:t>
            </w:r>
            <w:r>
              <w:rPr>
                <w:rFonts w:ascii="TimesNewRomanPSMT" w:eastAsiaTheme="minorHAnsi" w:hAnsi="TimesNewRomanPSMT" w:cs="TimesNewRomanPSMT"/>
              </w:rPr>
              <w:t xml:space="preserve"> </w:t>
            </w:r>
            <w:r w:rsidR="005C340C">
              <w:rPr>
                <w:rFonts w:ascii="TimesNewRomanPSMT" w:eastAsiaTheme="minorHAnsi" w:hAnsi="TimesNewRomanPSMT" w:cs="TimesNewRomanPSMT"/>
              </w:rPr>
              <w:t xml:space="preserve">S.B. 1 </w:t>
            </w:r>
            <w:r w:rsidR="00B56C6E">
              <w:rPr>
                <w:rFonts w:ascii="TimesNewRomanPSMT" w:eastAsiaTheme="minorHAnsi" w:hAnsi="TimesNewRomanPSMT" w:cs="TimesNewRomanPSMT"/>
              </w:rPr>
              <w:t xml:space="preserve">sought to address this by </w:t>
            </w:r>
            <w:r w:rsidR="00816DDB">
              <w:rPr>
                <w:rFonts w:ascii="TimesNewRomanPSMT" w:eastAsiaTheme="minorHAnsi" w:hAnsi="TimesNewRomanPSMT" w:cs="TimesNewRomanPSMT"/>
              </w:rPr>
              <w:t xml:space="preserve">prohibiting </w:t>
            </w:r>
            <w:r>
              <w:rPr>
                <w:rFonts w:ascii="TimesNewRomanPSMT" w:eastAsiaTheme="minorHAnsi" w:hAnsi="TimesNewRomanPSMT" w:cs="TimesNewRomanPSMT"/>
              </w:rPr>
              <w:t>any elected or election official from alter</w:t>
            </w:r>
            <w:r w:rsidR="00B56C6E">
              <w:rPr>
                <w:rFonts w:ascii="TimesNewRomanPSMT" w:eastAsiaTheme="minorHAnsi" w:hAnsi="TimesNewRomanPSMT" w:cs="TimesNewRomanPSMT"/>
              </w:rPr>
              <w:t>ing</w:t>
            </w:r>
            <w:r>
              <w:rPr>
                <w:rFonts w:ascii="TimesNewRomanPSMT" w:eastAsiaTheme="minorHAnsi" w:hAnsi="TimesNewRomanPSMT" w:cs="TimesNewRomanPSMT"/>
              </w:rPr>
              <w:t xml:space="preserve"> election laws, rules, or procedures </w:t>
            </w:r>
            <w:r w:rsidR="00816DDB">
              <w:rPr>
                <w:rFonts w:ascii="TimesNewRomanPSMT" w:eastAsiaTheme="minorHAnsi" w:hAnsi="TimesNewRomanPSMT" w:cs="TimesNewRomanPSMT"/>
              </w:rPr>
              <w:t xml:space="preserve">in a manner </w:t>
            </w:r>
            <w:r>
              <w:rPr>
                <w:rFonts w:ascii="TimesNewRomanPSMT" w:eastAsiaTheme="minorHAnsi" w:hAnsi="TimesNewRomanPSMT" w:cs="TimesNewRomanPSMT"/>
              </w:rPr>
              <w:t xml:space="preserve">not explicitly </w:t>
            </w:r>
            <w:r w:rsidR="00816DDB">
              <w:rPr>
                <w:rFonts w:ascii="TimesNewRomanPSMT" w:eastAsiaTheme="minorHAnsi" w:hAnsi="TimesNewRomanPSMT" w:cs="TimesNewRomanPSMT"/>
              </w:rPr>
              <w:t xml:space="preserve">authorized </w:t>
            </w:r>
            <w:r>
              <w:rPr>
                <w:rFonts w:ascii="TimesNewRomanPSMT" w:eastAsiaTheme="minorHAnsi" w:hAnsi="TimesNewRomanPSMT" w:cs="TimesNewRomanPSMT"/>
              </w:rPr>
              <w:t>by the Texas Election Code. However, because there is no penalty attached</w:t>
            </w:r>
            <w:r>
              <w:rPr>
                <w:rFonts w:ascii="TimesNewRomanPSMT" w:eastAsiaTheme="minorHAnsi" w:hAnsi="TimesNewRomanPSMT" w:cs="TimesNewRomanPSMT"/>
              </w:rPr>
              <w:t xml:space="preserve"> to this prohibition, there are still those who continue to violate this provision. </w:t>
            </w:r>
            <w:r w:rsidR="00816DDB">
              <w:rPr>
                <w:rFonts w:ascii="TimesNewRomanPSMT" w:eastAsiaTheme="minorHAnsi" w:hAnsi="TimesNewRomanPSMT" w:cs="TimesNewRomanPSMT"/>
              </w:rPr>
              <w:t xml:space="preserve">S.B. 1807 seeks to address this issue by </w:t>
            </w:r>
            <w:r>
              <w:rPr>
                <w:rFonts w:ascii="TimesNewRomanPSMT" w:eastAsiaTheme="minorHAnsi" w:hAnsi="TimesNewRomanPSMT" w:cs="TimesNewRomanPSMT"/>
              </w:rPr>
              <w:t>establish</w:t>
            </w:r>
            <w:r w:rsidR="00816DDB">
              <w:rPr>
                <w:rFonts w:ascii="TimesNewRomanPSMT" w:eastAsiaTheme="minorHAnsi" w:hAnsi="TimesNewRomanPSMT" w:cs="TimesNewRomanPSMT"/>
              </w:rPr>
              <w:t>ing</w:t>
            </w:r>
            <w:r>
              <w:rPr>
                <w:rFonts w:ascii="TimesNewRomanPSMT" w:eastAsiaTheme="minorHAnsi" w:hAnsi="TimesNewRomanPSMT" w:cs="TimesNewRomanPSMT"/>
              </w:rPr>
              <w:t xml:space="preserve"> civil penalties for </w:t>
            </w:r>
            <w:r w:rsidR="008D54F3">
              <w:rPr>
                <w:rFonts w:ascii="TimesNewRomanPSMT" w:eastAsiaTheme="minorHAnsi" w:hAnsi="TimesNewRomanPSMT" w:cs="TimesNewRomanPSMT"/>
              </w:rPr>
              <w:t>public or election</w:t>
            </w:r>
            <w:r>
              <w:rPr>
                <w:rFonts w:ascii="TimesNewRomanPSMT" w:eastAsiaTheme="minorHAnsi" w:hAnsi="TimesNewRomanPSMT" w:cs="TimesNewRomanPSMT"/>
              </w:rPr>
              <w:t xml:space="preserve"> officials who </w:t>
            </w:r>
            <w:r w:rsidR="0048379B">
              <w:rPr>
                <w:rFonts w:ascii="TimesNewRomanPSMT" w:eastAsiaTheme="minorHAnsi" w:hAnsi="TimesNewRomanPSMT" w:cs="TimesNewRomanPSMT"/>
              </w:rPr>
              <w:t xml:space="preserve">violate that prohibition and </w:t>
            </w:r>
            <w:r>
              <w:rPr>
                <w:rFonts w:ascii="TimesNewRomanPSMT" w:eastAsiaTheme="minorHAnsi" w:hAnsi="TimesNewRomanPSMT" w:cs="TimesNewRomanPSMT"/>
              </w:rPr>
              <w:t xml:space="preserve">fail to </w:t>
            </w:r>
            <w:r w:rsidR="0048379B">
              <w:rPr>
                <w:rFonts w:ascii="TimesNewRomanPSMT" w:eastAsiaTheme="minorHAnsi" w:hAnsi="TimesNewRomanPSMT" w:cs="TimesNewRomanPSMT"/>
              </w:rPr>
              <w:t xml:space="preserve">correct the violation. </w:t>
            </w:r>
          </w:p>
          <w:p w14:paraId="2BF6ECE1" w14:textId="20AF9D49" w:rsidR="00AF21D7" w:rsidRPr="00E26B13" w:rsidRDefault="00AF21D7" w:rsidP="00AF21D7">
            <w:pPr>
              <w:adjustRightInd w:val="0"/>
              <w:jc w:val="both"/>
              <w:rPr>
                <w:b/>
              </w:rPr>
            </w:pPr>
          </w:p>
        </w:tc>
      </w:tr>
      <w:tr w:rsidR="00864CEF" w14:paraId="7A41C846" w14:textId="77777777" w:rsidTr="00345119">
        <w:tc>
          <w:tcPr>
            <w:tcW w:w="9576" w:type="dxa"/>
          </w:tcPr>
          <w:p w14:paraId="49C037A9" w14:textId="77777777" w:rsidR="0017725B" w:rsidRDefault="0082725B" w:rsidP="00AF21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24356B" w14:textId="77777777" w:rsidR="0017725B" w:rsidRDefault="0017725B" w:rsidP="00AF21D7">
            <w:pPr>
              <w:rPr>
                <w:b/>
                <w:u w:val="single"/>
              </w:rPr>
            </w:pPr>
          </w:p>
          <w:p w14:paraId="5AADB6F0" w14:textId="554FF2B2" w:rsidR="00791FF7" w:rsidRPr="00791FF7" w:rsidRDefault="0082725B" w:rsidP="00AF21D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</w:t>
            </w:r>
            <w:r>
              <w:t>erson for community supervision, parole, or mandatory supervision.</w:t>
            </w:r>
          </w:p>
          <w:p w14:paraId="03193CE5" w14:textId="77777777" w:rsidR="0017725B" w:rsidRPr="0017725B" w:rsidRDefault="0017725B" w:rsidP="00AF21D7">
            <w:pPr>
              <w:rPr>
                <w:b/>
                <w:u w:val="single"/>
              </w:rPr>
            </w:pPr>
          </w:p>
        </w:tc>
      </w:tr>
      <w:tr w:rsidR="00864CEF" w14:paraId="6BD4F03E" w14:textId="77777777" w:rsidTr="00345119">
        <w:tc>
          <w:tcPr>
            <w:tcW w:w="9576" w:type="dxa"/>
          </w:tcPr>
          <w:p w14:paraId="48AD1048" w14:textId="77777777" w:rsidR="008423E4" w:rsidRPr="00A8133F" w:rsidRDefault="0082725B" w:rsidP="00AF21D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566576" w14:textId="77777777" w:rsidR="008423E4" w:rsidRDefault="008423E4" w:rsidP="00AF21D7"/>
          <w:p w14:paraId="6BDAB8D2" w14:textId="40F13D3C" w:rsidR="00791FF7" w:rsidRDefault="0082725B" w:rsidP="00AF21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43DA44D" w14:textId="77777777" w:rsidR="008423E4" w:rsidRPr="00E21FDC" w:rsidRDefault="008423E4" w:rsidP="00AF21D7">
            <w:pPr>
              <w:rPr>
                <w:b/>
              </w:rPr>
            </w:pPr>
          </w:p>
        </w:tc>
      </w:tr>
      <w:tr w:rsidR="00864CEF" w14:paraId="49D60B38" w14:textId="77777777" w:rsidTr="00345119">
        <w:tc>
          <w:tcPr>
            <w:tcW w:w="9576" w:type="dxa"/>
          </w:tcPr>
          <w:p w14:paraId="6311654B" w14:textId="77777777" w:rsidR="008423E4" w:rsidRPr="00A8133F" w:rsidRDefault="0082725B" w:rsidP="00AF21D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67E84E" w14:textId="77777777" w:rsidR="008423E4" w:rsidRDefault="008423E4" w:rsidP="00AF21D7"/>
          <w:p w14:paraId="0647CE0F" w14:textId="1B3C6D50" w:rsidR="009C36CD" w:rsidRDefault="0082725B" w:rsidP="00AF21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1807 amends the </w:t>
            </w:r>
            <w:r w:rsidRPr="00791FF7">
              <w:t>Election Code</w:t>
            </w:r>
            <w:r>
              <w:t xml:space="preserve"> to require the secretary of state</w:t>
            </w:r>
            <w:r w:rsidR="00461A0B">
              <w:t xml:space="preserve">, after receiving or discovering </w:t>
            </w:r>
            <w:r w:rsidR="00461A0B" w:rsidRPr="00461A0B">
              <w:t xml:space="preserve">information indicating that a public official or election official has </w:t>
            </w:r>
            <w:r w:rsidR="00461A0B">
              <w:t>unlawfully altered an election procedure,</w:t>
            </w:r>
            <w:r>
              <w:t xml:space="preserve"> to investigate the</w:t>
            </w:r>
            <w:r w:rsidRPr="00791FF7">
              <w:t xml:space="preserve"> standard, pr</w:t>
            </w:r>
            <w:r w:rsidRPr="00791FF7">
              <w:t xml:space="preserve">actice, or procedure appearing to have </w:t>
            </w:r>
            <w:r w:rsidR="00461A0B">
              <w:t>been unlawfully altered</w:t>
            </w:r>
            <w:r w:rsidRPr="00791FF7">
              <w:t>.</w:t>
            </w:r>
            <w:r>
              <w:t xml:space="preserve"> The </w:t>
            </w:r>
            <w:r w:rsidR="009A4BF7">
              <w:t xml:space="preserve">bill requires the secretary of state, if </w:t>
            </w:r>
            <w:r w:rsidR="00561C44">
              <w:t>the secretary determines</w:t>
            </w:r>
            <w:r w:rsidR="009A4BF7">
              <w:t xml:space="preserve"> that </w:t>
            </w:r>
            <w:r w:rsidR="00561C44">
              <w:t>an unlawful alteration</w:t>
            </w:r>
            <w:r w:rsidR="009A4BF7">
              <w:t xml:space="preserve"> has occurred, to send </w:t>
            </w:r>
            <w:r w:rsidR="00561C44">
              <w:t xml:space="preserve">the following </w:t>
            </w:r>
            <w:r w:rsidR="009A4BF7" w:rsidRPr="009A4BF7">
              <w:t xml:space="preserve">to the public official or election official determined to have </w:t>
            </w:r>
            <w:r w:rsidR="009A4BF7">
              <w:t xml:space="preserve">unlawfully altered </w:t>
            </w:r>
            <w:r w:rsidR="00561C44">
              <w:t xml:space="preserve">the </w:t>
            </w:r>
            <w:r w:rsidR="009A4BF7">
              <w:t>applicable election procedure:</w:t>
            </w:r>
          </w:p>
          <w:p w14:paraId="2EDDE30C" w14:textId="11649355" w:rsidR="009A4BF7" w:rsidRDefault="0082725B" w:rsidP="00AF21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A4BF7">
              <w:t>notification of the secretary of state's determination;</w:t>
            </w:r>
          </w:p>
          <w:p w14:paraId="5A74D5EE" w14:textId="14310CCD" w:rsidR="009A4BF7" w:rsidRDefault="0082725B" w:rsidP="00AF21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A4BF7">
              <w:t xml:space="preserve">a demand that the official immediately cease the implementation or enforcement of the standard, practice, or procedure determined to have </w:t>
            </w:r>
            <w:r w:rsidR="00561C44">
              <w:t>been unlawful</w:t>
            </w:r>
            <w:r w:rsidRPr="009A4BF7">
              <w:t>; and</w:t>
            </w:r>
          </w:p>
          <w:p w14:paraId="1D466AF1" w14:textId="664A0558" w:rsidR="009A4BF7" w:rsidRDefault="0082725B" w:rsidP="00AF21D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A4BF7">
              <w:t>instructions for the specific actions necessary for compliance</w:t>
            </w:r>
            <w:r w:rsidR="00561C44">
              <w:t xml:space="preserve"> with</w:t>
            </w:r>
            <w:r w:rsidR="001B725B">
              <w:t xml:space="preserve"> the prohibition against unlawfully altering election procedures</w:t>
            </w:r>
            <w:r>
              <w:t>.</w:t>
            </w:r>
          </w:p>
          <w:p w14:paraId="3338954B" w14:textId="77777777" w:rsidR="00E3372B" w:rsidRDefault="00E3372B" w:rsidP="00AF21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FCDE8F0" w14:textId="64B0F358" w:rsidR="00D512BA" w:rsidRDefault="0082725B" w:rsidP="00AF21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1807 requires</w:t>
            </w:r>
            <w:r w:rsidR="009A4BF7">
              <w:t xml:space="preserve"> </w:t>
            </w:r>
            <w:r w:rsidR="00855F11">
              <w:t xml:space="preserve">the secretary of state, </w:t>
            </w:r>
            <w:r w:rsidR="009A4BF7">
              <w:t xml:space="preserve">if more than two days after receiving such notification, a </w:t>
            </w:r>
            <w:r w:rsidR="009A4BF7" w:rsidRPr="009A4BF7">
              <w:t>public official or election official does not comply</w:t>
            </w:r>
            <w:r w:rsidR="009A4BF7">
              <w:t xml:space="preserve"> with the secretary of state's instructions, </w:t>
            </w:r>
            <w:r>
              <w:t>to notify the attorney</w:t>
            </w:r>
            <w:r>
              <w:t xml:space="preserve"> general </w:t>
            </w:r>
            <w:r w:rsidRPr="00E3372B">
              <w:t>that the official may be subject to a civil penalty</w:t>
            </w:r>
            <w:r>
              <w:t xml:space="preserve"> </w:t>
            </w:r>
            <w:r w:rsidRPr="00E3372B">
              <w:t>and</w:t>
            </w:r>
            <w:r>
              <w:t xml:space="preserve"> </w:t>
            </w:r>
            <w:r w:rsidRPr="00E3372B">
              <w:t>forward to the attorney general any documents or information received, discovered, or created during the secretary of state's investigation</w:t>
            </w:r>
            <w:r>
              <w:t>. The bill sets out the following with respect to su</w:t>
            </w:r>
            <w:r>
              <w:t>ch a civil penalty:</w:t>
            </w:r>
          </w:p>
          <w:p w14:paraId="17A034CD" w14:textId="370121E5" w:rsidR="00D512BA" w:rsidRDefault="0082725B" w:rsidP="00AF21D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Pr="00E3372B">
              <w:t xml:space="preserve">public official or election official </w:t>
            </w:r>
            <w:r>
              <w:t xml:space="preserve">is </w:t>
            </w:r>
            <w:r w:rsidRPr="00E3372B">
              <w:t>liable to</w:t>
            </w:r>
            <w:r>
              <w:t xml:space="preserve"> </w:t>
            </w:r>
            <w:r w:rsidR="0024096B">
              <w:t xml:space="preserve">the state </w:t>
            </w:r>
            <w:r w:rsidRPr="00E3372B">
              <w:t xml:space="preserve">for a civil penalty for each day that the official fails or refuses to take an affirmative action to comply </w:t>
            </w:r>
            <w:r>
              <w:t>with the prohibition;</w:t>
            </w:r>
          </w:p>
          <w:p w14:paraId="03E704B1" w14:textId="417E190C" w:rsidR="00D512BA" w:rsidRDefault="0082725B" w:rsidP="00AF21D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amount of the civil penalty is </w:t>
            </w:r>
            <w:r w:rsidR="00E3372B">
              <w:t>capped at</w:t>
            </w:r>
            <w:r>
              <w:t xml:space="preserve"> the following amounts:</w:t>
            </w:r>
          </w:p>
          <w:p w14:paraId="733DC8EA" w14:textId="1D93B1E9" w:rsidR="00D512BA" w:rsidRDefault="0082725B" w:rsidP="00AF21D7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E3372B">
              <w:t>$1,000 per day for each day after the second day and on or before the seventh day after receiving a notice</w:t>
            </w:r>
            <w:r>
              <w:t xml:space="preserve"> that the secretary of state has determined an unlawful alteration of an election procedure has occurred</w:t>
            </w:r>
            <w:r w:rsidRPr="00E3372B">
              <w:t>; or</w:t>
            </w:r>
            <w:r>
              <w:t xml:space="preserve"> </w:t>
            </w:r>
          </w:p>
          <w:p w14:paraId="610F4D15" w14:textId="5FF8E479" w:rsidR="00D512BA" w:rsidRDefault="0082725B" w:rsidP="00AF21D7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E3372B">
              <w:t>$5,000 per day f</w:t>
            </w:r>
            <w:r w:rsidRPr="00E3372B">
              <w:t xml:space="preserve">or each day after the seventh day after receiving </w:t>
            </w:r>
            <w:r>
              <w:t xml:space="preserve">such </w:t>
            </w:r>
            <w:r w:rsidRPr="00E3372B">
              <w:t>a notice</w:t>
            </w:r>
            <w:r>
              <w:t xml:space="preserve">; and </w:t>
            </w:r>
          </w:p>
          <w:p w14:paraId="3184B04B" w14:textId="5ECBAD12" w:rsidR="00E3372B" w:rsidRDefault="0082725B" w:rsidP="00AF21D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t</w:t>
            </w:r>
            <w:r w:rsidRPr="00E3372B">
              <w:t xml:space="preserve">he attorney general </w:t>
            </w:r>
            <w:r>
              <w:t>to</w:t>
            </w:r>
            <w:r w:rsidRPr="00E3372B">
              <w:t xml:space="preserve"> bring an action to recover </w:t>
            </w:r>
            <w:r w:rsidR="00D512BA">
              <w:t>an imposed</w:t>
            </w:r>
            <w:r w:rsidRPr="00E3372B">
              <w:t xml:space="preserve"> civil penalty </w:t>
            </w:r>
            <w:r>
              <w:t>and requires a civil penalty collected by the attorney general to be deposited in the state</w:t>
            </w:r>
            <w:r w:rsidRPr="00E3372B">
              <w:t xml:space="preserve"> treasur</w:t>
            </w:r>
            <w:r w:rsidRPr="00E3372B">
              <w:t>y to the credit of the general revenue fund.</w:t>
            </w:r>
          </w:p>
          <w:p w14:paraId="4C319547" w14:textId="79D54CFC" w:rsidR="00E3372B" w:rsidRDefault="00E3372B" w:rsidP="00AF21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FEDDF0" w14:textId="542E56B3" w:rsidR="00E3372B" w:rsidRPr="009C36CD" w:rsidRDefault="0082725B" w:rsidP="00AF21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1807 specifies documents o</w:t>
            </w:r>
            <w:r w:rsidRPr="00E3372B">
              <w:t>r information received, discovered, or created during the secretary of state's investigation</w:t>
            </w:r>
            <w:r w:rsidR="003028D8">
              <w:t xml:space="preserve"> </w:t>
            </w:r>
            <w:r w:rsidR="003028D8" w:rsidRPr="003028D8">
              <w:t>are confidential and not subject to disclosure under</w:t>
            </w:r>
            <w:r w:rsidR="003028D8">
              <w:t xml:space="preserve"> </w:t>
            </w:r>
            <w:r w:rsidR="003028D8" w:rsidRPr="003028D8">
              <w:t>state public information law</w:t>
            </w:r>
            <w:r w:rsidR="003028D8">
              <w:t>, unless the s</w:t>
            </w:r>
            <w:r w:rsidR="003028D8" w:rsidRPr="003028D8">
              <w:t xml:space="preserve">ecretary of state or attorney general has determined that </w:t>
            </w:r>
            <w:r w:rsidR="003028D8">
              <w:t xml:space="preserve">such </w:t>
            </w:r>
            <w:r w:rsidR="003028D8" w:rsidRPr="003028D8">
              <w:t>a complaint submitted to the secretary of state</w:t>
            </w:r>
            <w:r w:rsidR="003028D8">
              <w:t xml:space="preserve"> </w:t>
            </w:r>
            <w:r w:rsidR="003028D8" w:rsidRPr="003028D8">
              <w:t>will not be further investigated or the subject of any further proceedings or actions.</w:t>
            </w:r>
          </w:p>
          <w:p w14:paraId="0BB8C123" w14:textId="77777777" w:rsidR="008423E4" w:rsidRPr="00835628" w:rsidRDefault="008423E4" w:rsidP="00AF21D7">
            <w:pPr>
              <w:rPr>
                <w:b/>
              </w:rPr>
            </w:pPr>
          </w:p>
        </w:tc>
      </w:tr>
      <w:tr w:rsidR="00864CEF" w14:paraId="32D22754" w14:textId="77777777" w:rsidTr="00345119">
        <w:tc>
          <w:tcPr>
            <w:tcW w:w="9576" w:type="dxa"/>
          </w:tcPr>
          <w:p w14:paraId="33794354" w14:textId="77777777" w:rsidR="008423E4" w:rsidRPr="00A8133F" w:rsidRDefault="0082725B" w:rsidP="00AF21D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18BB24" w14:textId="77777777" w:rsidR="008423E4" w:rsidRDefault="008423E4" w:rsidP="00AF21D7"/>
          <w:p w14:paraId="25D034D0" w14:textId="01C704D6" w:rsidR="008423E4" w:rsidRPr="003624F2" w:rsidRDefault="0082725B" w:rsidP="00AF21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F86D625" w14:textId="77777777" w:rsidR="008423E4" w:rsidRPr="00233FDB" w:rsidRDefault="008423E4" w:rsidP="00AF21D7">
            <w:pPr>
              <w:rPr>
                <w:b/>
              </w:rPr>
            </w:pPr>
          </w:p>
        </w:tc>
      </w:tr>
    </w:tbl>
    <w:p w14:paraId="433B8BD8" w14:textId="77777777" w:rsidR="008423E4" w:rsidRPr="00BE0E75" w:rsidRDefault="008423E4" w:rsidP="00AF21D7">
      <w:pPr>
        <w:jc w:val="both"/>
        <w:rPr>
          <w:rFonts w:ascii="Arial" w:hAnsi="Arial"/>
          <w:sz w:val="16"/>
          <w:szCs w:val="16"/>
        </w:rPr>
      </w:pPr>
    </w:p>
    <w:p w14:paraId="5E70BE80" w14:textId="77777777" w:rsidR="004108C3" w:rsidRPr="008423E4" w:rsidRDefault="004108C3" w:rsidP="00AF21D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32AA" w14:textId="77777777" w:rsidR="00000000" w:rsidRDefault="0082725B">
      <w:r>
        <w:separator/>
      </w:r>
    </w:p>
  </w:endnote>
  <w:endnote w:type="continuationSeparator" w:id="0">
    <w:p w14:paraId="3307097D" w14:textId="77777777" w:rsidR="00000000" w:rsidRDefault="0082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0E0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4CEF" w14:paraId="78700BEF" w14:textId="77777777" w:rsidTr="009C1E9A">
      <w:trPr>
        <w:cantSplit/>
      </w:trPr>
      <w:tc>
        <w:tcPr>
          <w:tcW w:w="0" w:type="pct"/>
        </w:tcPr>
        <w:p w14:paraId="349B9B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AAE5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3666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16D4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D20E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4CEF" w14:paraId="2F7B635C" w14:textId="77777777" w:rsidTr="009C1E9A">
      <w:trPr>
        <w:cantSplit/>
      </w:trPr>
      <w:tc>
        <w:tcPr>
          <w:tcW w:w="0" w:type="pct"/>
        </w:tcPr>
        <w:p w14:paraId="7D86CC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57B4C2" w14:textId="77777777" w:rsidR="00EC379B" w:rsidRPr="009C1E9A" w:rsidRDefault="008272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28966-D</w:t>
          </w:r>
        </w:p>
      </w:tc>
      <w:tc>
        <w:tcPr>
          <w:tcW w:w="2453" w:type="pct"/>
        </w:tcPr>
        <w:p w14:paraId="3ABE3EC8" w14:textId="209A34DC" w:rsidR="00EC379B" w:rsidRDefault="008272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64F70">
            <w:t>23.127.269</w:t>
          </w:r>
          <w:r>
            <w:fldChar w:fldCharType="end"/>
          </w:r>
        </w:p>
      </w:tc>
    </w:tr>
    <w:tr w:rsidR="00864CEF" w14:paraId="4EC80C03" w14:textId="77777777" w:rsidTr="009C1E9A">
      <w:trPr>
        <w:cantSplit/>
      </w:trPr>
      <w:tc>
        <w:tcPr>
          <w:tcW w:w="0" w:type="pct"/>
        </w:tcPr>
        <w:p w14:paraId="2B9F9F0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A5C5B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9F9B7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1CA3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4CEF" w14:paraId="3D54270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81B31E" w14:textId="77777777" w:rsidR="00EC379B" w:rsidRDefault="008272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C172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69D39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E4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EDB7" w14:textId="77777777" w:rsidR="00000000" w:rsidRDefault="0082725B">
      <w:r>
        <w:separator/>
      </w:r>
    </w:p>
  </w:footnote>
  <w:footnote w:type="continuationSeparator" w:id="0">
    <w:p w14:paraId="4A161727" w14:textId="77777777" w:rsidR="00000000" w:rsidRDefault="0082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D7D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326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4D0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BC4"/>
    <w:multiLevelType w:val="hybridMultilevel"/>
    <w:tmpl w:val="820A51C2"/>
    <w:lvl w:ilvl="0" w:tplc="57D84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E0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20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6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E7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C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EF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68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CD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F40BF"/>
    <w:multiLevelType w:val="hybridMultilevel"/>
    <w:tmpl w:val="4ADC4A86"/>
    <w:lvl w:ilvl="0" w:tplc="5EF65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0E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CE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41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4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E1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4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61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D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0701"/>
    <w:multiLevelType w:val="hybridMultilevel"/>
    <w:tmpl w:val="CC1CC508"/>
    <w:lvl w:ilvl="0" w:tplc="3A961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0B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E9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6C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C9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85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A7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1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6C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75368"/>
    <w:multiLevelType w:val="hybridMultilevel"/>
    <w:tmpl w:val="025265DA"/>
    <w:lvl w:ilvl="0" w:tplc="38068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CD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2A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3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46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81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46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CC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0B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962988">
    <w:abstractNumId w:val="3"/>
  </w:num>
  <w:num w:numId="2" w16cid:durableId="258609109">
    <w:abstractNumId w:val="0"/>
  </w:num>
  <w:num w:numId="3" w16cid:durableId="679159424">
    <w:abstractNumId w:val="2"/>
  </w:num>
  <w:num w:numId="4" w16cid:durableId="22534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F7"/>
    <w:rsid w:val="00000A70"/>
    <w:rsid w:val="00001BDF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B0F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25B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96B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C89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8D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A0B"/>
    <w:rsid w:val="00461B69"/>
    <w:rsid w:val="00462B3D"/>
    <w:rsid w:val="00474927"/>
    <w:rsid w:val="00475913"/>
    <w:rsid w:val="00476F87"/>
    <w:rsid w:val="00480080"/>
    <w:rsid w:val="004824A7"/>
    <w:rsid w:val="0048379B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1C4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40C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CD4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72A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FF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BB7"/>
    <w:rsid w:val="00812BE3"/>
    <w:rsid w:val="00814516"/>
    <w:rsid w:val="00815C9D"/>
    <w:rsid w:val="00816DDB"/>
    <w:rsid w:val="008170E2"/>
    <w:rsid w:val="00823E4C"/>
    <w:rsid w:val="0082725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F11"/>
    <w:rsid w:val="0085797D"/>
    <w:rsid w:val="00860020"/>
    <w:rsid w:val="008618E7"/>
    <w:rsid w:val="00861995"/>
    <w:rsid w:val="0086231A"/>
    <w:rsid w:val="0086477C"/>
    <w:rsid w:val="00864BAD"/>
    <w:rsid w:val="00864CEF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4F3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9B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BF7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1D7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C6E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BA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F7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BA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72B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524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76E12-2017-4586-A1AB-105DFBD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28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2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28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2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28D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63B0F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63B0F"/>
    <w:rPr>
      <w:rFonts w:ascii="Calibri" w:eastAsia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163B0F"/>
    <w:rPr>
      <w:sz w:val="24"/>
      <w:szCs w:val="24"/>
    </w:rPr>
  </w:style>
  <w:style w:type="character" w:styleId="Hyperlink">
    <w:name w:val="Hyperlink"/>
    <w:basedOn w:val="DefaultParagraphFont"/>
    <w:unhideWhenUsed/>
    <w:rsid w:val="005C34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3270</Characters>
  <Application>Microsoft Office Word</Application>
  <DocSecurity>4</DocSecurity>
  <Lines>76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SB01807 (Committee Report (Unamended))</vt:lpstr>
    </vt:vector>
  </TitlesOfParts>
  <Company>State of Texas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28966</dc:subject>
  <dc:creator>State of Texas</dc:creator>
  <dc:description>SB 1807 by Springer-(H)Elections</dc:description>
  <cp:lastModifiedBy>Stacey Nicchio</cp:lastModifiedBy>
  <cp:revision>2</cp:revision>
  <cp:lastPrinted>2003-11-26T17:21:00Z</cp:lastPrinted>
  <dcterms:created xsi:type="dcterms:W3CDTF">2023-05-11T21:21:00Z</dcterms:created>
  <dcterms:modified xsi:type="dcterms:W3CDTF">2023-05-11T21:21:00Z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23.127.269</vt:lpwstr>
  </property>
</Properties>
</file>