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22496" w14:paraId="1A437931" w14:textId="77777777" w:rsidTr="00345119">
        <w:tc>
          <w:tcPr>
            <w:tcW w:w="9576" w:type="dxa"/>
            <w:noWrap/>
          </w:tcPr>
          <w:p w14:paraId="66BDCBE2" w14:textId="77777777" w:rsidR="008423E4" w:rsidRPr="0022177D" w:rsidRDefault="00F749EB" w:rsidP="001F223D">
            <w:pPr>
              <w:pStyle w:val="Heading1"/>
            </w:pPr>
            <w:r w:rsidRPr="00631897">
              <w:t>BILL ANALYSIS</w:t>
            </w:r>
          </w:p>
        </w:tc>
      </w:tr>
    </w:tbl>
    <w:p w14:paraId="298D0958" w14:textId="77777777" w:rsidR="008423E4" w:rsidRPr="0022177D" w:rsidRDefault="008423E4" w:rsidP="001F223D">
      <w:pPr>
        <w:jc w:val="center"/>
      </w:pPr>
    </w:p>
    <w:p w14:paraId="22AC45D2" w14:textId="77777777" w:rsidR="008423E4" w:rsidRPr="00B31F0E" w:rsidRDefault="008423E4" w:rsidP="001F223D"/>
    <w:p w14:paraId="45FF3C64" w14:textId="77777777" w:rsidR="008423E4" w:rsidRPr="00742794" w:rsidRDefault="008423E4" w:rsidP="001F223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22496" w14:paraId="3DF3E550" w14:textId="77777777" w:rsidTr="00345119">
        <w:tc>
          <w:tcPr>
            <w:tcW w:w="9576" w:type="dxa"/>
          </w:tcPr>
          <w:p w14:paraId="6BBC9D85" w14:textId="77777777" w:rsidR="008423E4" w:rsidRPr="00861995" w:rsidRDefault="00F749EB" w:rsidP="001F223D">
            <w:pPr>
              <w:jc w:val="right"/>
            </w:pPr>
            <w:r>
              <w:t>C.S.S.B. 1814</w:t>
            </w:r>
          </w:p>
        </w:tc>
      </w:tr>
      <w:tr w:rsidR="00322496" w14:paraId="308391DF" w14:textId="77777777" w:rsidTr="00345119">
        <w:tc>
          <w:tcPr>
            <w:tcW w:w="9576" w:type="dxa"/>
          </w:tcPr>
          <w:p w14:paraId="50B0FA6A" w14:textId="77777777" w:rsidR="008423E4" w:rsidRPr="00861995" w:rsidRDefault="00F749EB" w:rsidP="001F223D">
            <w:pPr>
              <w:jc w:val="right"/>
            </w:pPr>
            <w:r>
              <w:t xml:space="preserve">By: </w:t>
            </w:r>
            <w:r w:rsidR="003A79B4">
              <w:t>Bettencourt</w:t>
            </w:r>
          </w:p>
        </w:tc>
      </w:tr>
      <w:tr w:rsidR="00322496" w14:paraId="3D8B769D" w14:textId="77777777" w:rsidTr="00345119">
        <w:tc>
          <w:tcPr>
            <w:tcW w:w="9576" w:type="dxa"/>
          </w:tcPr>
          <w:p w14:paraId="427FD7ED" w14:textId="77777777" w:rsidR="008423E4" w:rsidRPr="00861995" w:rsidRDefault="00F749EB" w:rsidP="001F223D">
            <w:pPr>
              <w:jc w:val="right"/>
            </w:pPr>
            <w:r>
              <w:t>Ways &amp; Means</w:t>
            </w:r>
          </w:p>
        </w:tc>
      </w:tr>
      <w:tr w:rsidR="00322496" w14:paraId="3128DEB4" w14:textId="77777777" w:rsidTr="00345119">
        <w:tc>
          <w:tcPr>
            <w:tcW w:w="9576" w:type="dxa"/>
          </w:tcPr>
          <w:p w14:paraId="2A5244DF" w14:textId="77777777" w:rsidR="008423E4" w:rsidRDefault="00F749EB" w:rsidP="001F223D">
            <w:pPr>
              <w:jc w:val="right"/>
            </w:pPr>
            <w:r>
              <w:t>Committee Report (Substituted)</w:t>
            </w:r>
          </w:p>
        </w:tc>
      </w:tr>
    </w:tbl>
    <w:p w14:paraId="07F46201" w14:textId="77777777" w:rsidR="008423E4" w:rsidRDefault="008423E4" w:rsidP="001F223D">
      <w:pPr>
        <w:tabs>
          <w:tab w:val="right" w:pos="9360"/>
        </w:tabs>
      </w:pPr>
    </w:p>
    <w:p w14:paraId="45608632" w14:textId="77777777" w:rsidR="008423E4" w:rsidRDefault="008423E4" w:rsidP="001F223D"/>
    <w:p w14:paraId="23091118" w14:textId="77777777" w:rsidR="008423E4" w:rsidRDefault="008423E4" w:rsidP="001F223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22496" w14:paraId="1DEBEE29" w14:textId="77777777" w:rsidTr="00345119">
        <w:tc>
          <w:tcPr>
            <w:tcW w:w="9576" w:type="dxa"/>
          </w:tcPr>
          <w:p w14:paraId="2DE192E5" w14:textId="77777777" w:rsidR="008423E4" w:rsidRPr="00A8133F" w:rsidRDefault="00F749EB" w:rsidP="001F223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1CD387A" w14:textId="77777777" w:rsidR="008423E4" w:rsidRDefault="008423E4" w:rsidP="001F223D"/>
          <w:p w14:paraId="78FC7FA0" w14:textId="3572832F" w:rsidR="008423E4" w:rsidRDefault="00F749EB" w:rsidP="001F223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Current law allows a taxing unit to levy an unrestricted </w:t>
            </w:r>
            <w:r w:rsidR="007A5372">
              <w:t>debt</w:t>
            </w:r>
            <w:r>
              <w:t xml:space="preserve"> rate necessary to generate sufficient revenue to cover the required debt service for the current tax year. The </w:t>
            </w:r>
            <w:r w:rsidR="007A5372">
              <w:t>debt</w:t>
            </w:r>
            <w:r>
              <w:t xml:space="preserve"> rate declines </w:t>
            </w:r>
            <w:r w:rsidR="00430307">
              <w:t xml:space="preserve">over time </w:t>
            </w:r>
            <w:r>
              <w:t xml:space="preserve">as the total amount of debt outstanding from issuances is paid off. However, the governing bodies of some taxing </w:t>
            </w:r>
            <w:r w:rsidR="007A5372">
              <w:t xml:space="preserve">units </w:t>
            </w:r>
            <w:r>
              <w:t>elect to retire debt earlier than required by a bond</w:t>
            </w:r>
            <w:r w:rsidR="00AB7828">
              <w:t>'</w:t>
            </w:r>
            <w:r>
              <w:t xml:space="preserve">s covenant and schedule. These decisions require that the </w:t>
            </w:r>
            <w:r w:rsidR="007A5372">
              <w:t>debt</w:t>
            </w:r>
            <w:r>
              <w:t xml:space="preserve"> rate be set higher than would otherwise be required, leading taxpayers to pay higher tax bills than they otherwise would. </w:t>
            </w:r>
            <w:r w:rsidR="00AD06C7">
              <w:t>C.S.</w:t>
            </w:r>
            <w:r>
              <w:t xml:space="preserve">S.B. 1814 </w:t>
            </w:r>
            <w:r>
              <w:t xml:space="preserve">seeks to </w:t>
            </w:r>
            <w:r w:rsidR="00430307">
              <w:t>address this issue by ensuring that</w:t>
            </w:r>
            <w:r>
              <w:t xml:space="preserve"> the </w:t>
            </w:r>
            <w:r w:rsidR="00430307">
              <w:t>term</w:t>
            </w:r>
            <w:r>
              <w:t xml:space="preserve"> "current debt</w:t>
            </w:r>
            <w:r w:rsidR="00430307">
              <w:t>,</w:t>
            </w:r>
            <w:r>
              <w:t xml:space="preserve">" </w:t>
            </w:r>
            <w:r w:rsidR="00430307">
              <w:t>as it relates to</w:t>
            </w:r>
            <w:r>
              <w:t xml:space="preserve"> calculating </w:t>
            </w:r>
            <w:r w:rsidR="00B00C81">
              <w:t>a taxing unit's current debt rate for property tax purposes</w:t>
            </w:r>
            <w:r>
              <w:t xml:space="preserve">, </w:t>
            </w:r>
            <w:r w:rsidR="00430307">
              <w:t>accounts</w:t>
            </w:r>
            <w:r>
              <w:t xml:space="preserve"> only </w:t>
            </w:r>
            <w:r w:rsidR="00430307">
              <w:t xml:space="preserve">for </w:t>
            </w:r>
            <w:r>
              <w:t xml:space="preserve">the minimum </w:t>
            </w:r>
            <w:r w:rsidR="00430307">
              <w:t xml:space="preserve">dollar </w:t>
            </w:r>
            <w:r>
              <w:t xml:space="preserve">amount required </w:t>
            </w:r>
            <w:r w:rsidR="00430307">
              <w:t xml:space="preserve">to be expended for </w:t>
            </w:r>
            <w:r w:rsidR="00B00C81">
              <w:t>debt service for the current year</w:t>
            </w:r>
            <w:r>
              <w:t xml:space="preserve">. </w:t>
            </w:r>
          </w:p>
          <w:p w14:paraId="09B91F21" w14:textId="77777777" w:rsidR="008423E4" w:rsidRPr="00E26B13" w:rsidRDefault="008423E4" w:rsidP="001F223D">
            <w:pPr>
              <w:rPr>
                <w:b/>
              </w:rPr>
            </w:pPr>
          </w:p>
        </w:tc>
      </w:tr>
      <w:tr w:rsidR="00322496" w14:paraId="7400B5D2" w14:textId="77777777" w:rsidTr="00345119">
        <w:tc>
          <w:tcPr>
            <w:tcW w:w="9576" w:type="dxa"/>
          </w:tcPr>
          <w:p w14:paraId="7F1C6512" w14:textId="77777777" w:rsidR="0017725B" w:rsidRDefault="00F749EB" w:rsidP="001F223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F5E5CFF" w14:textId="77777777" w:rsidR="0017725B" w:rsidRDefault="0017725B" w:rsidP="001F223D">
            <w:pPr>
              <w:rPr>
                <w:b/>
                <w:u w:val="single"/>
              </w:rPr>
            </w:pPr>
          </w:p>
          <w:p w14:paraId="3120436A" w14:textId="3DC718BE" w:rsidR="002463DA" w:rsidRPr="002463DA" w:rsidRDefault="00F749EB" w:rsidP="001F223D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</w:t>
            </w:r>
            <w:r>
              <w:t>community supervision, parole, or mandatory supervision.</w:t>
            </w:r>
          </w:p>
          <w:p w14:paraId="6297C8D6" w14:textId="77777777" w:rsidR="0017725B" w:rsidRPr="0017725B" w:rsidRDefault="0017725B" w:rsidP="001F223D">
            <w:pPr>
              <w:rPr>
                <w:b/>
                <w:u w:val="single"/>
              </w:rPr>
            </w:pPr>
          </w:p>
        </w:tc>
      </w:tr>
      <w:tr w:rsidR="00322496" w14:paraId="1465C265" w14:textId="77777777" w:rsidTr="00345119">
        <w:tc>
          <w:tcPr>
            <w:tcW w:w="9576" w:type="dxa"/>
          </w:tcPr>
          <w:p w14:paraId="5A4C31B3" w14:textId="77777777" w:rsidR="008423E4" w:rsidRPr="00A8133F" w:rsidRDefault="00F749EB" w:rsidP="001F223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81B75F9" w14:textId="77777777" w:rsidR="008423E4" w:rsidRDefault="008423E4" w:rsidP="001F223D"/>
          <w:p w14:paraId="0B060D63" w14:textId="023C437E" w:rsidR="002463DA" w:rsidRDefault="00F749EB" w:rsidP="001F223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8B49FDE" w14:textId="77777777" w:rsidR="008423E4" w:rsidRPr="00E21FDC" w:rsidRDefault="008423E4" w:rsidP="001F223D">
            <w:pPr>
              <w:rPr>
                <w:b/>
              </w:rPr>
            </w:pPr>
          </w:p>
        </w:tc>
      </w:tr>
      <w:tr w:rsidR="00322496" w14:paraId="3377EB6D" w14:textId="77777777" w:rsidTr="00345119">
        <w:tc>
          <w:tcPr>
            <w:tcW w:w="9576" w:type="dxa"/>
          </w:tcPr>
          <w:p w14:paraId="1EDF5FC1" w14:textId="77777777" w:rsidR="008423E4" w:rsidRPr="00A8133F" w:rsidRDefault="00F749EB" w:rsidP="001F223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A693864" w14:textId="77777777" w:rsidR="008423E4" w:rsidRDefault="008423E4" w:rsidP="001F223D"/>
          <w:p w14:paraId="31A546E5" w14:textId="27B0D606" w:rsidR="009C36CD" w:rsidRDefault="00F749EB" w:rsidP="001F223D">
            <w:pPr>
              <w:pStyle w:val="Header"/>
              <w:jc w:val="both"/>
            </w:pPr>
            <w:r>
              <w:t xml:space="preserve">C.S.S.B. 1814 amends the </w:t>
            </w:r>
            <w:r w:rsidRPr="00883BEA">
              <w:t>Tax Code</w:t>
            </w:r>
            <w:r>
              <w:t xml:space="preserve"> to authorize t</w:t>
            </w:r>
            <w:r w:rsidRPr="00883BEA">
              <w:t xml:space="preserve">he governing body of a taxing unit </w:t>
            </w:r>
            <w:r>
              <w:t>to</w:t>
            </w:r>
            <w:r w:rsidRPr="00883BEA">
              <w:t xml:space="preserve"> approve a</w:t>
            </w:r>
            <w:r w:rsidR="007A5372">
              <w:t xml:space="preserve"> debt</w:t>
            </w:r>
            <w:r w:rsidR="00B3147E">
              <w:t xml:space="preserve"> </w:t>
            </w:r>
            <w:r w:rsidR="00384B66" w:rsidRPr="00384B66">
              <w:t>rate that</w:t>
            </w:r>
            <w:r w:rsidRPr="00883BEA">
              <w:t xml:space="preserve"> exceeds the rate for the taxing unit </w:t>
            </w:r>
            <w:r w:rsidR="001C377B">
              <w:t xml:space="preserve">to service the unit's debt </w:t>
            </w:r>
            <w:r w:rsidR="001C05CD">
              <w:t xml:space="preserve">determined </w:t>
            </w:r>
            <w:r w:rsidR="001C377B">
              <w:t xml:space="preserve">under provisions providing for the debt rate calculation </w:t>
            </w:r>
            <w:r w:rsidRPr="00883BEA">
              <w:t>on</w:t>
            </w:r>
            <w:r w:rsidR="00F67F34">
              <w:t xml:space="preserve"> the following </w:t>
            </w:r>
            <w:r w:rsidR="00ED2305">
              <w:t>conditions</w:t>
            </w:r>
            <w:r w:rsidR="00F67F34">
              <w:t xml:space="preserve">: </w:t>
            </w:r>
          </w:p>
          <w:p w14:paraId="1069506C" w14:textId="5B093B7F" w:rsidR="00602E86" w:rsidRDefault="00F749EB" w:rsidP="001F223D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rate is proposed to be approved by a motion that states the </w:t>
            </w:r>
            <w:r w:rsidR="001C377B">
              <w:t xml:space="preserve">debt </w:t>
            </w:r>
            <w:r>
              <w:t>rate</w:t>
            </w:r>
            <w:r w:rsidR="001C377B">
              <w:t xml:space="preserve"> determined </w:t>
            </w:r>
            <w:r w:rsidR="001C05CD">
              <w:t>under those provisions</w:t>
            </w:r>
            <w:r>
              <w:t xml:space="preserve">, states the proposed rate, states the difference between the </w:t>
            </w:r>
            <w:r>
              <w:t>proposed rate and the determined rate, and describes the purpose for which the excess revenue collected from the proposed rate will be used; and</w:t>
            </w:r>
          </w:p>
          <w:p w14:paraId="4B28E147" w14:textId="0C3C5D31" w:rsidR="00602E86" w:rsidRDefault="00F749EB" w:rsidP="001F223D">
            <w:pPr>
              <w:pStyle w:val="Header"/>
              <w:numPr>
                <w:ilvl w:val="0"/>
                <w:numId w:val="1"/>
              </w:numPr>
              <w:jc w:val="both"/>
            </w:pPr>
            <w:r w:rsidRPr="00602E86">
              <w:t xml:space="preserve">the motion is approved by at least 60 percent of the </w:t>
            </w:r>
            <w:r w:rsidR="001C05CD">
              <w:t xml:space="preserve">governing body's </w:t>
            </w:r>
            <w:r w:rsidRPr="00602E86">
              <w:t>members.</w:t>
            </w:r>
          </w:p>
          <w:p w14:paraId="6A70D583" w14:textId="35F2E141" w:rsidR="00384B66" w:rsidRDefault="00F749EB" w:rsidP="001F223D">
            <w:pPr>
              <w:pStyle w:val="Header"/>
              <w:jc w:val="both"/>
            </w:pPr>
            <w:r>
              <w:t>The bill establishes that, if th</w:t>
            </w:r>
            <w:r>
              <w:t xml:space="preserve">e governing body approves the proposed rate for a tax year, the approved </w:t>
            </w:r>
            <w:r w:rsidRPr="00384B66">
              <w:t>rate is considered to be the</w:t>
            </w:r>
            <w:r>
              <w:t xml:space="preserve"> taxing unit's</w:t>
            </w:r>
            <w:r w:rsidRPr="00384B66">
              <w:t xml:space="preserve"> current debt rate for that tax year</w:t>
            </w:r>
            <w:r>
              <w:t xml:space="preserve">. The bill requires </w:t>
            </w:r>
            <w:r w:rsidR="002463DA">
              <w:t>t</w:t>
            </w:r>
            <w:r w:rsidR="002463DA" w:rsidRPr="002463DA">
              <w:t xml:space="preserve">he officer or employee designated by the governing body </w:t>
            </w:r>
            <w:r>
              <w:t>to</w:t>
            </w:r>
            <w:r w:rsidRPr="002463DA">
              <w:t xml:space="preserve"> </w:t>
            </w:r>
            <w:r w:rsidR="002463DA" w:rsidRPr="002463DA">
              <w:t xml:space="preserve">calculate the </w:t>
            </w:r>
            <w:r>
              <w:t xml:space="preserve">taxing unit's </w:t>
            </w:r>
            <w:r w:rsidR="002463DA" w:rsidRPr="002463DA">
              <w:t xml:space="preserve">voter-approval tax rate </w:t>
            </w:r>
            <w:r w:rsidR="002463DA">
              <w:t>to</w:t>
            </w:r>
            <w:r w:rsidR="002463DA" w:rsidRPr="002463DA">
              <w:t xml:space="preserve"> recalculate that rate to account for the new current debt rate and</w:t>
            </w:r>
            <w:r>
              <w:t xml:space="preserve"> establishes</w:t>
            </w:r>
            <w:r w:rsidR="002463DA" w:rsidRPr="002463DA">
              <w:t xml:space="preserve"> that </w:t>
            </w:r>
            <w:r>
              <w:t xml:space="preserve">the </w:t>
            </w:r>
            <w:r w:rsidR="002463DA" w:rsidRPr="002463DA">
              <w:t>recalculated voter-approval tax rate is considered to be the</w:t>
            </w:r>
            <w:r>
              <w:t xml:space="preserve"> taxing unit's</w:t>
            </w:r>
            <w:r w:rsidR="002463DA" w:rsidRPr="002463DA">
              <w:t xml:space="preserve"> voter-approval tax rate for that tax year.</w:t>
            </w:r>
          </w:p>
          <w:p w14:paraId="3F75DA5A" w14:textId="27469653" w:rsidR="007920E2" w:rsidRDefault="007920E2" w:rsidP="001F223D">
            <w:pPr>
              <w:pStyle w:val="Header"/>
              <w:jc w:val="both"/>
            </w:pPr>
          </w:p>
          <w:p w14:paraId="5A01A9A5" w14:textId="18BE0E51" w:rsidR="007920E2" w:rsidRDefault="00F749EB" w:rsidP="001F223D">
            <w:pPr>
              <w:pStyle w:val="Header"/>
              <w:jc w:val="both"/>
            </w:pPr>
            <w:r>
              <w:t>C.S.S.B. 1814</w:t>
            </w:r>
            <w:r w:rsidR="00943DAE">
              <w:t xml:space="preserve"> </w:t>
            </w:r>
            <w:r w:rsidR="00CB74E9">
              <w:t xml:space="preserve">replaces </w:t>
            </w:r>
            <w:r w:rsidR="00031262">
              <w:t xml:space="preserve">the definition of </w:t>
            </w:r>
            <w:r w:rsidR="00031262" w:rsidRPr="00031262">
              <w:t>"</w:t>
            </w:r>
            <w:r w:rsidR="00CB74E9">
              <w:t>c</w:t>
            </w:r>
            <w:r w:rsidR="00031262" w:rsidRPr="00031262">
              <w:t>urrent debt"</w:t>
            </w:r>
            <w:r w:rsidR="00943DAE">
              <w:t xml:space="preserve"> </w:t>
            </w:r>
            <w:r w:rsidR="00CB74E9">
              <w:t>as debt service for the current year with a definition of "current debt service" as</w:t>
            </w:r>
            <w:r w:rsidR="00031262">
              <w:t xml:space="preserve"> </w:t>
            </w:r>
            <w:r w:rsidR="00031262" w:rsidRPr="00031262">
              <w:t>the minimum dollar amount required to be expended for debt service for the current year</w:t>
            </w:r>
            <w:r w:rsidR="00CB74E9">
              <w:t xml:space="preserve"> for purposes of provisions relating to property tax assessments</w:t>
            </w:r>
            <w:r w:rsidR="00031262" w:rsidRPr="00031262">
              <w:t>.</w:t>
            </w:r>
            <w:r w:rsidR="00031262">
              <w:t xml:space="preserve"> The bill </w:t>
            </w:r>
            <w:r w:rsidR="00616DC7">
              <w:t xml:space="preserve">specifies that the amount of principal and interest required to service a taxing unit's debts in the next year from property tax revenue that must be stated on a taxing unit's schedule of debt obligations </w:t>
            </w:r>
            <w:r w:rsidR="0050416A">
              <w:t xml:space="preserve">and posted on the taxing unit's website is the minimum dollar amount of such </w:t>
            </w:r>
            <w:r w:rsidR="00B35D6C" w:rsidRPr="00B35D6C">
              <w:t>principal and interest</w:t>
            </w:r>
            <w:r w:rsidR="00B35D6C">
              <w:t>.</w:t>
            </w:r>
          </w:p>
          <w:p w14:paraId="15223DCA" w14:textId="63F7687C" w:rsidR="00E51F14" w:rsidRDefault="00E51F14" w:rsidP="001F223D">
            <w:pPr>
              <w:pStyle w:val="Header"/>
              <w:jc w:val="both"/>
            </w:pPr>
          </w:p>
          <w:p w14:paraId="257046EC" w14:textId="245C074D" w:rsidR="00E51F14" w:rsidRDefault="00F749EB" w:rsidP="001F223D">
            <w:pPr>
              <w:pStyle w:val="Header"/>
              <w:jc w:val="both"/>
            </w:pPr>
            <w:r>
              <w:t xml:space="preserve">C.S.S.B. 1814 amends the Education Code to </w:t>
            </w:r>
            <w:r w:rsidR="006D72ED">
              <w:t>revise the statement that must be included in a public school district's notice of the budget and proposed tax rate with respect to t</w:t>
            </w:r>
            <w:r w:rsidR="0050416A">
              <w:t xml:space="preserve">he </w:t>
            </w:r>
            <w:r w:rsidR="006D72ED">
              <w:t>i</w:t>
            </w:r>
            <w:r w:rsidR="0050416A">
              <w:t xml:space="preserve">nterest </w:t>
            </w:r>
            <w:r w:rsidR="006D72ED">
              <w:t>and</w:t>
            </w:r>
            <w:r w:rsidR="0050416A">
              <w:t xml:space="preserve"> </w:t>
            </w:r>
            <w:r w:rsidR="006D72ED">
              <w:t>s</w:t>
            </w:r>
            <w:r w:rsidR="0050416A">
              <w:t xml:space="preserve">inking </w:t>
            </w:r>
            <w:r w:rsidR="006D72ED">
              <w:t>f</w:t>
            </w:r>
            <w:r w:rsidR="0050416A">
              <w:t>und</w:t>
            </w:r>
            <w:r w:rsidR="006D72ED">
              <w:t xml:space="preserve"> </w:t>
            </w:r>
            <w:r w:rsidR="0064077F">
              <w:t xml:space="preserve">tax rate </w:t>
            </w:r>
            <w:r w:rsidR="006D72ED">
              <w:t xml:space="preserve">by </w:t>
            </w:r>
            <w:r w:rsidR="0064077F">
              <w:t>specifying</w:t>
            </w:r>
            <w:r w:rsidR="006D72ED">
              <w:t xml:space="preserve"> that the amount required to service the district's debt is </w:t>
            </w:r>
            <w:r w:rsidR="0064077F">
              <w:t>the minimum dollar amount required to be paid to service the district's debt.</w:t>
            </w:r>
            <w:r w:rsidR="006D72ED">
              <w:t xml:space="preserve"> </w:t>
            </w:r>
          </w:p>
          <w:p w14:paraId="3EA66FB9" w14:textId="1218E573" w:rsidR="007920E2" w:rsidRDefault="007920E2" w:rsidP="001F223D">
            <w:pPr>
              <w:pStyle w:val="Header"/>
              <w:jc w:val="both"/>
            </w:pPr>
          </w:p>
          <w:p w14:paraId="60272D10" w14:textId="5193D695" w:rsidR="007920E2" w:rsidRPr="009C36CD" w:rsidRDefault="00F749EB" w:rsidP="001F223D">
            <w:pPr>
              <w:pStyle w:val="Header"/>
              <w:jc w:val="both"/>
            </w:pPr>
            <w:r>
              <w:t xml:space="preserve">C.S.S.B. 1814 </w:t>
            </w:r>
            <w:r w:rsidRPr="007920E2">
              <w:t xml:space="preserve">applies only to </w:t>
            </w:r>
            <w:r w:rsidR="0050416A">
              <w:t>property</w:t>
            </w:r>
            <w:r w:rsidRPr="007920E2">
              <w:t xml:space="preserve"> tax</w:t>
            </w:r>
            <w:r w:rsidRPr="007920E2">
              <w:t>es imposed for a</w:t>
            </w:r>
            <w:r w:rsidR="0050416A">
              <w:t xml:space="preserve"> property </w:t>
            </w:r>
            <w:r w:rsidRPr="007920E2">
              <w:t xml:space="preserve">tax year that begins on or after the </w:t>
            </w:r>
            <w:r>
              <w:t xml:space="preserve">bill's </w:t>
            </w:r>
            <w:r w:rsidRPr="007920E2">
              <w:t>effective date</w:t>
            </w:r>
            <w:r w:rsidR="007B0FF1">
              <w:t>.</w:t>
            </w:r>
          </w:p>
          <w:p w14:paraId="2C9D8EB1" w14:textId="77777777" w:rsidR="008423E4" w:rsidRPr="00835628" w:rsidRDefault="008423E4" w:rsidP="001F223D">
            <w:pPr>
              <w:rPr>
                <w:b/>
              </w:rPr>
            </w:pPr>
          </w:p>
        </w:tc>
      </w:tr>
      <w:tr w:rsidR="00322496" w14:paraId="1B85E4B7" w14:textId="77777777" w:rsidTr="00345119">
        <w:tc>
          <w:tcPr>
            <w:tcW w:w="9576" w:type="dxa"/>
          </w:tcPr>
          <w:p w14:paraId="1A8F873F" w14:textId="77777777" w:rsidR="008423E4" w:rsidRPr="00A8133F" w:rsidRDefault="00F749EB" w:rsidP="001F223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F443CC7" w14:textId="77777777" w:rsidR="008423E4" w:rsidRDefault="008423E4" w:rsidP="001F223D"/>
          <w:p w14:paraId="47DC5D4F" w14:textId="258B0EA0" w:rsidR="008423E4" w:rsidRPr="003624F2" w:rsidRDefault="00F749EB" w:rsidP="001F223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January 1, 2024.</w:t>
            </w:r>
          </w:p>
          <w:p w14:paraId="6BF47052" w14:textId="77777777" w:rsidR="008423E4" w:rsidRPr="00233FDB" w:rsidRDefault="008423E4" w:rsidP="001F223D">
            <w:pPr>
              <w:rPr>
                <w:b/>
              </w:rPr>
            </w:pPr>
          </w:p>
        </w:tc>
      </w:tr>
      <w:tr w:rsidR="00322496" w14:paraId="4510FE04" w14:textId="77777777" w:rsidTr="00345119">
        <w:tc>
          <w:tcPr>
            <w:tcW w:w="9576" w:type="dxa"/>
          </w:tcPr>
          <w:p w14:paraId="7AA3FBBF" w14:textId="77777777" w:rsidR="003A79B4" w:rsidRDefault="00F749EB" w:rsidP="001F223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SENATE ENGROSSED AND SUBSTITUTE</w:t>
            </w:r>
          </w:p>
          <w:p w14:paraId="5A24952C" w14:textId="77777777" w:rsidR="00B35D6C" w:rsidRDefault="00B35D6C" w:rsidP="001F223D">
            <w:pPr>
              <w:jc w:val="both"/>
            </w:pPr>
          </w:p>
          <w:p w14:paraId="4C2067C2" w14:textId="15E21E14" w:rsidR="00B35D6C" w:rsidRDefault="00F749EB" w:rsidP="001F223D">
            <w:pPr>
              <w:jc w:val="both"/>
            </w:pPr>
            <w:r>
              <w:t xml:space="preserve">While C.S.S.B. 1814 may differ from the engrossed in minor or </w:t>
            </w:r>
            <w:r>
              <w:t>nonsubstantive ways, the following summarizes the substantial differences between the engrossed and committee substitute versions of the bill.</w:t>
            </w:r>
          </w:p>
          <w:p w14:paraId="1EA89B97" w14:textId="4565BDC8" w:rsidR="00B35D6C" w:rsidRDefault="00B35D6C" w:rsidP="001F223D">
            <w:pPr>
              <w:jc w:val="both"/>
            </w:pPr>
          </w:p>
          <w:p w14:paraId="16AD703C" w14:textId="7B29B3CF" w:rsidR="00B855FA" w:rsidRDefault="00F749EB" w:rsidP="001F223D">
            <w:pPr>
              <w:pStyle w:val="Header"/>
              <w:jc w:val="both"/>
            </w:pPr>
            <w:r w:rsidRPr="00B35D6C">
              <w:t xml:space="preserve">The substitute includes provisions that were not in the </w:t>
            </w:r>
            <w:r w:rsidR="0064077F">
              <w:t>engro</w:t>
            </w:r>
            <w:r>
              <w:t>ssed</w:t>
            </w:r>
            <w:r w:rsidR="0064077F" w:rsidRPr="00B35D6C">
              <w:t xml:space="preserve"> </w:t>
            </w:r>
            <w:r>
              <w:t>that</w:t>
            </w:r>
            <w:r w:rsidR="00A622F7">
              <w:t>, as follows</w:t>
            </w:r>
            <w:r>
              <w:t>:</w:t>
            </w:r>
          </w:p>
          <w:p w14:paraId="2BADC397" w14:textId="34926E58" w:rsidR="00B855FA" w:rsidRDefault="00F749EB" w:rsidP="001F223D">
            <w:pPr>
              <w:pStyle w:val="Header"/>
              <w:numPr>
                <w:ilvl w:val="0"/>
                <w:numId w:val="3"/>
              </w:numPr>
              <w:jc w:val="both"/>
            </w:pPr>
            <w:r>
              <w:t>establish that, if the gover</w:t>
            </w:r>
            <w:r>
              <w:t xml:space="preserve">ning body of a taxing unit approves the proposed debt rate for a tax year under the bill's provisions, the approved </w:t>
            </w:r>
            <w:r w:rsidRPr="00384B66">
              <w:t xml:space="preserve">rate is considered to be the </w:t>
            </w:r>
            <w:r>
              <w:t xml:space="preserve">taxing unit's </w:t>
            </w:r>
            <w:r w:rsidRPr="00384B66">
              <w:t>current debt rate for that tax year</w:t>
            </w:r>
            <w:r>
              <w:t xml:space="preserve">; </w:t>
            </w:r>
          </w:p>
          <w:p w14:paraId="68D81517" w14:textId="6AEBC59A" w:rsidR="00B855FA" w:rsidRDefault="00F749EB" w:rsidP="001F223D">
            <w:pPr>
              <w:pStyle w:val="Header"/>
              <w:numPr>
                <w:ilvl w:val="0"/>
                <w:numId w:val="3"/>
              </w:numPr>
              <w:jc w:val="both"/>
            </w:pPr>
            <w:r>
              <w:t>require t</w:t>
            </w:r>
            <w:r w:rsidRPr="002463DA">
              <w:t>he officer or employee designated by the governing</w:t>
            </w:r>
            <w:r w:rsidRPr="002463DA">
              <w:t xml:space="preserve"> body </w:t>
            </w:r>
            <w:r>
              <w:t>to</w:t>
            </w:r>
            <w:r w:rsidRPr="002463DA">
              <w:t xml:space="preserve"> calculate the </w:t>
            </w:r>
            <w:r>
              <w:t xml:space="preserve">taxing unit's </w:t>
            </w:r>
            <w:r w:rsidRPr="002463DA">
              <w:t xml:space="preserve">voter-approval tax rate </w:t>
            </w:r>
            <w:r>
              <w:t>to</w:t>
            </w:r>
            <w:r w:rsidRPr="002463DA">
              <w:t xml:space="preserve"> recalculate that rate to account for the new current debt rate</w:t>
            </w:r>
            <w:r>
              <w:t>;</w:t>
            </w:r>
            <w:r w:rsidRPr="002463DA">
              <w:t xml:space="preserve"> and </w:t>
            </w:r>
          </w:p>
          <w:p w14:paraId="3EC02A6B" w14:textId="4CAC82E7" w:rsidR="00B35D6C" w:rsidRDefault="00F749EB" w:rsidP="001F223D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establish </w:t>
            </w:r>
            <w:r w:rsidRPr="002463DA">
              <w:t xml:space="preserve">that </w:t>
            </w:r>
            <w:r>
              <w:t xml:space="preserve">the </w:t>
            </w:r>
            <w:r w:rsidRPr="002463DA">
              <w:t xml:space="preserve">recalculated voter-approval tax rate is considered to be the </w:t>
            </w:r>
            <w:r>
              <w:t xml:space="preserve">taxing unit's </w:t>
            </w:r>
            <w:r w:rsidRPr="002463DA">
              <w:t>voter-approval tax rate for t</w:t>
            </w:r>
            <w:r w:rsidRPr="002463DA">
              <w:t>hat tax year.</w:t>
            </w:r>
          </w:p>
          <w:p w14:paraId="7FFDC239" w14:textId="6D2822D6" w:rsidR="00B35D6C" w:rsidRPr="00B35D6C" w:rsidRDefault="00B35D6C" w:rsidP="001F223D">
            <w:pPr>
              <w:jc w:val="both"/>
            </w:pPr>
          </w:p>
        </w:tc>
      </w:tr>
      <w:tr w:rsidR="00322496" w14:paraId="365D3EBF" w14:textId="77777777" w:rsidTr="00345119">
        <w:tc>
          <w:tcPr>
            <w:tcW w:w="9576" w:type="dxa"/>
          </w:tcPr>
          <w:p w14:paraId="37EDBC4A" w14:textId="77777777" w:rsidR="003A79B4" w:rsidRPr="009C1E9A" w:rsidRDefault="003A79B4" w:rsidP="001F223D">
            <w:pPr>
              <w:rPr>
                <w:b/>
                <w:u w:val="single"/>
              </w:rPr>
            </w:pPr>
          </w:p>
        </w:tc>
      </w:tr>
      <w:tr w:rsidR="00322496" w14:paraId="6751FA2C" w14:textId="77777777" w:rsidTr="00345119">
        <w:tc>
          <w:tcPr>
            <w:tcW w:w="9576" w:type="dxa"/>
          </w:tcPr>
          <w:p w14:paraId="323CF363" w14:textId="77777777" w:rsidR="003A79B4" w:rsidRPr="003A79B4" w:rsidRDefault="003A79B4" w:rsidP="001F223D">
            <w:pPr>
              <w:jc w:val="both"/>
            </w:pPr>
          </w:p>
        </w:tc>
      </w:tr>
    </w:tbl>
    <w:p w14:paraId="4EF768B0" w14:textId="77777777" w:rsidR="008423E4" w:rsidRPr="00BE0E75" w:rsidRDefault="008423E4" w:rsidP="001F223D">
      <w:pPr>
        <w:jc w:val="both"/>
        <w:rPr>
          <w:rFonts w:ascii="Arial" w:hAnsi="Arial"/>
          <w:sz w:val="16"/>
          <w:szCs w:val="16"/>
        </w:rPr>
      </w:pPr>
    </w:p>
    <w:p w14:paraId="047807B3" w14:textId="77777777" w:rsidR="004108C3" w:rsidRPr="008423E4" w:rsidRDefault="004108C3" w:rsidP="001F223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BC77" w14:textId="77777777" w:rsidR="00000000" w:rsidRDefault="00F749EB">
      <w:r>
        <w:separator/>
      </w:r>
    </w:p>
  </w:endnote>
  <w:endnote w:type="continuationSeparator" w:id="0">
    <w:p w14:paraId="0BD2EF9D" w14:textId="77777777" w:rsidR="00000000" w:rsidRDefault="00F7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147C" w14:textId="77777777" w:rsidR="003C789F" w:rsidRDefault="003C78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22496" w14:paraId="3E80BA09" w14:textId="77777777" w:rsidTr="009C1E9A">
      <w:trPr>
        <w:cantSplit/>
      </w:trPr>
      <w:tc>
        <w:tcPr>
          <w:tcW w:w="0" w:type="pct"/>
        </w:tcPr>
        <w:p w14:paraId="480C6E0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FE5246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4B21AC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FBAD15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CFE9AA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22496" w14:paraId="570BEAF9" w14:textId="77777777" w:rsidTr="009C1E9A">
      <w:trPr>
        <w:cantSplit/>
      </w:trPr>
      <w:tc>
        <w:tcPr>
          <w:tcW w:w="0" w:type="pct"/>
        </w:tcPr>
        <w:p w14:paraId="6B6DC74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D82F117" w14:textId="77777777" w:rsidR="00EC379B" w:rsidRPr="009C1E9A" w:rsidRDefault="00F749E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31189-D</w:t>
          </w:r>
        </w:p>
      </w:tc>
      <w:tc>
        <w:tcPr>
          <w:tcW w:w="2453" w:type="pct"/>
        </w:tcPr>
        <w:p w14:paraId="5367FAC3" w14:textId="56D378EA" w:rsidR="00EC379B" w:rsidRDefault="00F749E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F223D">
            <w:t>23.139.1382</w:t>
          </w:r>
          <w:r>
            <w:fldChar w:fldCharType="end"/>
          </w:r>
        </w:p>
      </w:tc>
    </w:tr>
    <w:tr w:rsidR="00322496" w14:paraId="7B66D01E" w14:textId="77777777" w:rsidTr="009C1E9A">
      <w:trPr>
        <w:cantSplit/>
      </w:trPr>
      <w:tc>
        <w:tcPr>
          <w:tcW w:w="0" w:type="pct"/>
        </w:tcPr>
        <w:p w14:paraId="7F422E0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8EC4E4F" w14:textId="77777777" w:rsidR="00EC379B" w:rsidRPr="009C1E9A" w:rsidRDefault="00F749E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30273</w:t>
          </w:r>
        </w:p>
      </w:tc>
      <w:tc>
        <w:tcPr>
          <w:tcW w:w="2453" w:type="pct"/>
        </w:tcPr>
        <w:p w14:paraId="0C84F41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3958D9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22496" w14:paraId="0EDDCF8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24B1A6B" w14:textId="77777777" w:rsidR="00EC379B" w:rsidRDefault="00F749E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64136B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E6EF98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A71E" w14:textId="77777777" w:rsidR="003C789F" w:rsidRDefault="003C7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520D3" w14:textId="77777777" w:rsidR="00000000" w:rsidRDefault="00F749EB">
      <w:r>
        <w:separator/>
      </w:r>
    </w:p>
  </w:footnote>
  <w:footnote w:type="continuationSeparator" w:id="0">
    <w:p w14:paraId="0957641C" w14:textId="77777777" w:rsidR="00000000" w:rsidRDefault="00F74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4306" w14:textId="77777777" w:rsidR="003C789F" w:rsidRDefault="003C78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EC6F" w14:textId="77777777" w:rsidR="003C789F" w:rsidRDefault="003C78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72AF" w14:textId="77777777" w:rsidR="003C789F" w:rsidRDefault="003C78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41C9"/>
    <w:multiLevelType w:val="hybridMultilevel"/>
    <w:tmpl w:val="F594DBDC"/>
    <w:lvl w:ilvl="0" w:tplc="2B942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C22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E6FD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C4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A0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5AE1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A67B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FC8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B427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26A36"/>
    <w:multiLevelType w:val="hybridMultilevel"/>
    <w:tmpl w:val="375E81F8"/>
    <w:lvl w:ilvl="0" w:tplc="56545004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4420127A" w:tentative="1">
      <w:start w:val="1"/>
      <w:numFmt w:val="lowerLetter"/>
      <w:lvlText w:val="%2."/>
      <w:lvlJc w:val="left"/>
      <w:pPr>
        <w:ind w:left="1440" w:hanging="360"/>
      </w:pPr>
    </w:lvl>
    <w:lvl w:ilvl="2" w:tplc="44EC89D8" w:tentative="1">
      <w:start w:val="1"/>
      <w:numFmt w:val="lowerRoman"/>
      <w:lvlText w:val="%3."/>
      <w:lvlJc w:val="right"/>
      <w:pPr>
        <w:ind w:left="2160" w:hanging="180"/>
      </w:pPr>
    </w:lvl>
    <w:lvl w:ilvl="3" w:tplc="94A85EB0" w:tentative="1">
      <w:start w:val="1"/>
      <w:numFmt w:val="decimal"/>
      <w:lvlText w:val="%4."/>
      <w:lvlJc w:val="left"/>
      <w:pPr>
        <w:ind w:left="2880" w:hanging="360"/>
      </w:pPr>
    </w:lvl>
    <w:lvl w:ilvl="4" w:tplc="151297A0" w:tentative="1">
      <w:start w:val="1"/>
      <w:numFmt w:val="lowerLetter"/>
      <w:lvlText w:val="%5."/>
      <w:lvlJc w:val="left"/>
      <w:pPr>
        <w:ind w:left="3600" w:hanging="360"/>
      </w:pPr>
    </w:lvl>
    <w:lvl w:ilvl="5" w:tplc="600AE626" w:tentative="1">
      <w:start w:val="1"/>
      <w:numFmt w:val="lowerRoman"/>
      <w:lvlText w:val="%6."/>
      <w:lvlJc w:val="right"/>
      <w:pPr>
        <w:ind w:left="4320" w:hanging="180"/>
      </w:pPr>
    </w:lvl>
    <w:lvl w:ilvl="6" w:tplc="E134168C" w:tentative="1">
      <w:start w:val="1"/>
      <w:numFmt w:val="decimal"/>
      <w:lvlText w:val="%7."/>
      <w:lvlJc w:val="left"/>
      <w:pPr>
        <w:ind w:left="5040" w:hanging="360"/>
      </w:pPr>
    </w:lvl>
    <w:lvl w:ilvl="7" w:tplc="5942A8F8" w:tentative="1">
      <w:start w:val="1"/>
      <w:numFmt w:val="lowerLetter"/>
      <w:lvlText w:val="%8."/>
      <w:lvlJc w:val="left"/>
      <w:pPr>
        <w:ind w:left="5760" w:hanging="360"/>
      </w:pPr>
    </w:lvl>
    <w:lvl w:ilvl="8" w:tplc="DCF09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F0BEE"/>
    <w:multiLevelType w:val="hybridMultilevel"/>
    <w:tmpl w:val="93C2DF38"/>
    <w:lvl w:ilvl="0" w:tplc="0540A2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186E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3E9C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3AA3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2DC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A409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CEF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81E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2061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186338">
    <w:abstractNumId w:val="0"/>
  </w:num>
  <w:num w:numId="2" w16cid:durableId="688414019">
    <w:abstractNumId w:val="1"/>
  </w:num>
  <w:num w:numId="3" w16cid:durableId="1820884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B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262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1E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662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C4B"/>
    <w:rsid w:val="001A3DDF"/>
    <w:rsid w:val="001A4310"/>
    <w:rsid w:val="001B053A"/>
    <w:rsid w:val="001B26D8"/>
    <w:rsid w:val="001B3BFA"/>
    <w:rsid w:val="001B75B8"/>
    <w:rsid w:val="001C05CD"/>
    <w:rsid w:val="001C1230"/>
    <w:rsid w:val="001C377B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223D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3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4251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BC4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2496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4B66"/>
    <w:rsid w:val="0038731D"/>
    <w:rsid w:val="00387B60"/>
    <w:rsid w:val="00390098"/>
    <w:rsid w:val="00392DA1"/>
    <w:rsid w:val="00393718"/>
    <w:rsid w:val="003A0296"/>
    <w:rsid w:val="003A10BC"/>
    <w:rsid w:val="003A79B4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789F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0307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57C2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416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2E86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6DC7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77F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1CF5"/>
    <w:rsid w:val="006C4709"/>
    <w:rsid w:val="006D3005"/>
    <w:rsid w:val="006D504F"/>
    <w:rsid w:val="006D72ED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20E2"/>
    <w:rsid w:val="0079487D"/>
    <w:rsid w:val="007966D4"/>
    <w:rsid w:val="00796A0A"/>
    <w:rsid w:val="0079792C"/>
    <w:rsid w:val="007A0989"/>
    <w:rsid w:val="007A331F"/>
    <w:rsid w:val="007A3844"/>
    <w:rsid w:val="007A4381"/>
    <w:rsid w:val="007A5372"/>
    <w:rsid w:val="007A5466"/>
    <w:rsid w:val="007A7EC1"/>
    <w:rsid w:val="007B0FF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3BEA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3DAE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1FD2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57AFE"/>
    <w:rsid w:val="00A60177"/>
    <w:rsid w:val="00A61C27"/>
    <w:rsid w:val="00A622F7"/>
    <w:rsid w:val="00A62638"/>
    <w:rsid w:val="00A6344D"/>
    <w:rsid w:val="00A644B8"/>
    <w:rsid w:val="00A70E35"/>
    <w:rsid w:val="00A720DC"/>
    <w:rsid w:val="00A73F1A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B7828"/>
    <w:rsid w:val="00AC2E9A"/>
    <w:rsid w:val="00AC5AAB"/>
    <w:rsid w:val="00AC5AEC"/>
    <w:rsid w:val="00AC5F28"/>
    <w:rsid w:val="00AC6900"/>
    <w:rsid w:val="00AD06C7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0C81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47E"/>
    <w:rsid w:val="00B31F0E"/>
    <w:rsid w:val="00B34F25"/>
    <w:rsid w:val="00B35D6C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3AA"/>
    <w:rsid w:val="00B65695"/>
    <w:rsid w:val="00B66526"/>
    <w:rsid w:val="00B665A3"/>
    <w:rsid w:val="00B73BB4"/>
    <w:rsid w:val="00B80532"/>
    <w:rsid w:val="00B82039"/>
    <w:rsid w:val="00B82454"/>
    <w:rsid w:val="00B855FA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4E9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CF6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1F14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8E8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305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02B"/>
    <w:rsid w:val="00F50130"/>
    <w:rsid w:val="00F512D9"/>
    <w:rsid w:val="00F52402"/>
    <w:rsid w:val="00F5605D"/>
    <w:rsid w:val="00F6514B"/>
    <w:rsid w:val="00F6533E"/>
    <w:rsid w:val="00F6587F"/>
    <w:rsid w:val="00F67981"/>
    <w:rsid w:val="00F67F34"/>
    <w:rsid w:val="00F706CA"/>
    <w:rsid w:val="00F70F8D"/>
    <w:rsid w:val="00F71C5A"/>
    <w:rsid w:val="00F733A4"/>
    <w:rsid w:val="00F749EB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BCF5B5-1D90-4355-A5A0-CF0DA814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463D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63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63D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6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63DA"/>
    <w:rPr>
      <w:b/>
      <w:bCs/>
    </w:rPr>
  </w:style>
  <w:style w:type="paragraph" w:styleId="Revision">
    <w:name w:val="Revision"/>
    <w:hidden/>
    <w:uiPriority w:val="99"/>
    <w:semiHidden/>
    <w:rsid w:val="00D40CF6"/>
    <w:rPr>
      <w:sz w:val="24"/>
      <w:szCs w:val="24"/>
    </w:rPr>
  </w:style>
  <w:style w:type="character" w:styleId="Hyperlink">
    <w:name w:val="Hyperlink"/>
    <w:basedOn w:val="DefaultParagraphFont"/>
    <w:unhideWhenUsed/>
    <w:rsid w:val="007A537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755</Words>
  <Characters>3898</Characters>
  <Application>Microsoft Office Word</Application>
  <DocSecurity>4</DocSecurity>
  <Lines>90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SB01814 (Committee Report (Substituted))</vt:lpstr>
    </vt:vector>
  </TitlesOfParts>
  <Company>State of Texas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31189</dc:subject>
  <dc:creator>State of Texas</dc:creator>
  <dc:description>SB 1814 by Bettencourt-(H)Ways &amp; Means (Substitute Document Number: 88R 30273)</dc:description>
  <cp:lastModifiedBy>Damian Duarte</cp:lastModifiedBy>
  <cp:revision>2</cp:revision>
  <cp:lastPrinted>2003-11-26T17:21:00Z</cp:lastPrinted>
  <dcterms:created xsi:type="dcterms:W3CDTF">2023-05-22T15:52:00Z</dcterms:created>
  <dcterms:modified xsi:type="dcterms:W3CDTF">2023-05-22T15:52:00Z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23.139.1382</vt:lpwstr>
  </property>
</Properties>
</file>