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8763D" w14:paraId="1446BCA5" w14:textId="77777777" w:rsidTr="00345119">
        <w:tc>
          <w:tcPr>
            <w:tcW w:w="9576" w:type="dxa"/>
            <w:noWrap/>
          </w:tcPr>
          <w:p w14:paraId="516B1663" w14:textId="77777777" w:rsidR="008423E4" w:rsidRPr="0022177D" w:rsidRDefault="00E2726C" w:rsidP="00F25B6F">
            <w:pPr>
              <w:pStyle w:val="Heading1"/>
            </w:pPr>
            <w:r w:rsidRPr="00631897">
              <w:t>BILL ANALYSIS</w:t>
            </w:r>
          </w:p>
        </w:tc>
      </w:tr>
    </w:tbl>
    <w:p w14:paraId="78BFAFE6" w14:textId="77777777" w:rsidR="008423E4" w:rsidRPr="0022177D" w:rsidRDefault="008423E4" w:rsidP="00F25B6F">
      <w:pPr>
        <w:jc w:val="center"/>
      </w:pPr>
    </w:p>
    <w:p w14:paraId="6CCBFFF7" w14:textId="77777777" w:rsidR="008423E4" w:rsidRPr="00B31F0E" w:rsidRDefault="008423E4" w:rsidP="00F25B6F"/>
    <w:p w14:paraId="692798D8" w14:textId="77777777" w:rsidR="008423E4" w:rsidRPr="00742794" w:rsidRDefault="008423E4" w:rsidP="00F25B6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8763D" w14:paraId="67D32DF3" w14:textId="77777777" w:rsidTr="00345119">
        <w:tc>
          <w:tcPr>
            <w:tcW w:w="9576" w:type="dxa"/>
          </w:tcPr>
          <w:p w14:paraId="2F1F88E3" w14:textId="1C1A67E4" w:rsidR="008423E4" w:rsidRPr="00861995" w:rsidRDefault="00E2726C" w:rsidP="00F25B6F">
            <w:pPr>
              <w:jc w:val="right"/>
            </w:pPr>
            <w:r>
              <w:t>S.B. 1859</w:t>
            </w:r>
          </w:p>
        </w:tc>
      </w:tr>
      <w:tr w:rsidR="0048763D" w14:paraId="506BE7A6" w14:textId="77777777" w:rsidTr="00345119">
        <w:tc>
          <w:tcPr>
            <w:tcW w:w="9576" w:type="dxa"/>
          </w:tcPr>
          <w:p w14:paraId="2B96BA0A" w14:textId="72E6A292" w:rsidR="008423E4" w:rsidRPr="00861995" w:rsidRDefault="00E2726C" w:rsidP="00F25B6F">
            <w:pPr>
              <w:jc w:val="right"/>
            </w:pPr>
            <w:r>
              <w:t xml:space="preserve">By: </w:t>
            </w:r>
            <w:r w:rsidR="00F362CF">
              <w:t>Hancock</w:t>
            </w:r>
          </w:p>
        </w:tc>
      </w:tr>
      <w:tr w:rsidR="0048763D" w14:paraId="3BA8AB74" w14:textId="77777777" w:rsidTr="00345119">
        <w:tc>
          <w:tcPr>
            <w:tcW w:w="9576" w:type="dxa"/>
          </w:tcPr>
          <w:p w14:paraId="56A2B939" w14:textId="2E2FCD9B" w:rsidR="008423E4" w:rsidRPr="00861995" w:rsidRDefault="00E2726C" w:rsidP="00F25B6F">
            <w:pPr>
              <w:jc w:val="right"/>
            </w:pPr>
            <w:r>
              <w:t>Defense &amp; Veterans' Affairs</w:t>
            </w:r>
          </w:p>
        </w:tc>
      </w:tr>
      <w:tr w:rsidR="0048763D" w14:paraId="65C253AA" w14:textId="77777777" w:rsidTr="00345119">
        <w:tc>
          <w:tcPr>
            <w:tcW w:w="9576" w:type="dxa"/>
          </w:tcPr>
          <w:p w14:paraId="50C6629F" w14:textId="01FFF2E2" w:rsidR="008423E4" w:rsidRDefault="00E2726C" w:rsidP="00F25B6F">
            <w:pPr>
              <w:jc w:val="right"/>
            </w:pPr>
            <w:r>
              <w:t>Committee Report (Unamended)</w:t>
            </w:r>
          </w:p>
        </w:tc>
      </w:tr>
    </w:tbl>
    <w:p w14:paraId="6B107BCB" w14:textId="77777777" w:rsidR="008423E4" w:rsidRDefault="008423E4" w:rsidP="00F25B6F">
      <w:pPr>
        <w:tabs>
          <w:tab w:val="right" w:pos="9360"/>
        </w:tabs>
      </w:pPr>
    </w:p>
    <w:p w14:paraId="726A0F2F" w14:textId="77777777" w:rsidR="008423E4" w:rsidRDefault="008423E4" w:rsidP="00F25B6F"/>
    <w:p w14:paraId="69D56267" w14:textId="77777777" w:rsidR="008423E4" w:rsidRDefault="008423E4" w:rsidP="00F25B6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8763D" w14:paraId="4E079EE8" w14:textId="77777777" w:rsidTr="00345119">
        <w:tc>
          <w:tcPr>
            <w:tcW w:w="9576" w:type="dxa"/>
          </w:tcPr>
          <w:p w14:paraId="3A2CEBA6" w14:textId="77777777" w:rsidR="008423E4" w:rsidRPr="00A8133F" w:rsidRDefault="00E2726C" w:rsidP="00F25B6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8591E29" w14:textId="77777777" w:rsidR="008423E4" w:rsidRDefault="008423E4" w:rsidP="00F25B6F"/>
          <w:p w14:paraId="2A205EA0" w14:textId="77777777" w:rsidR="008423E4" w:rsidRDefault="00E2726C" w:rsidP="00F25B6F">
            <w:pPr>
              <w:pStyle w:val="Header"/>
              <w:jc w:val="both"/>
            </w:pPr>
            <w:r>
              <w:t>Statutory</w:t>
            </w:r>
            <w:r w:rsidR="008209DD" w:rsidRPr="008209DD">
              <w:t xml:space="preserve"> language regarding </w:t>
            </w:r>
            <w:r>
              <w:t>v</w:t>
            </w:r>
            <w:r w:rsidR="008209DD" w:rsidRPr="008209DD">
              <w:t xml:space="preserve">eteran </w:t>
            </w:r>
            <w:r>
              <w:t>a</w:t>
            </w:r>
            <w:r w:rsidR="008209DD" w:rsidRPr="008209DD">
              <w:t xml:space="preserve">ssistance </w:t>
            </w:r>
            <w:r>
              <w:t>a</w:t>
            </w:r>
            <w:r w:rsidR="008209DD" w:rsidRPr="008209DD">
              <w:t>gencies</w:t>
            </w:r>
            <w:r>
              <w:t xml:space="preserve"> is in need of updates</w:t>
            </w:r>
            <w:r w:rsidR="008209DD" w:rsidRPr="008209DD">
              <w:t>.</w:t>
            </w:r>
            <w:r w:rsidR="008209DD">
              <w:t xml:space="preserve"> </w:t>
            </w:r>
            <w:r w:rsidR="00E27BE6">
              <w:t>S.B. 1859</w:t>
            </w:r>
            <w:r>
              <w:t xml:space="preserve"> seeks to address this issue by revising </w:t>
            </w:r>
            <w:r w:rsidR="00854C24">
              <w:t xml:space="preserve">statutory </w:t>
            </w:r>
            <w:r>
              <w:t xml:space="preserve">provisions </w:t>
            </w:r>
            <w:r w:rsidR="00854C24">
              <w:t xml:space="preserve">to accurately reflect current practice and remove antiquated provisions and references. </w:t>
            </w:r>
          </w:p>
          <w:p w14:paraId="63625299" w14:textId="43443134" w:rsidR="00F25B6F" w:rsidRPr="00E26B13" w:rsidRDefault="00F25B6F" w:rsidP="00F25B6F">
            <w:pPr>
              <w:pStyle w:val="Header"/>
              <w:jc w:val="both"/>
              <w:rPr>
                <w:b/>
              </w:rPr>
            </w:pPr>
          </w:p>
        </w:tc>
      </w:tr>
      <w:tr w:rsidR="0048763D" w14:paraId="5477F126" w14:textId="77777777" w:rsidTr="00345119">
        <w:tc>
          <w:tcPr>
            <w:tcW w:w="9576" w:type="dxa"/>
          </w:tcPr>
          <w:p w14:paraId="156816A1" w14:textId="77777777" w:rsidR="0017725B" w:rsidRDefault="00E2726C" w:rsidP="00F25B6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538EAFD" w14:textId="77777777" w:rsidR="0017725B" w:rsidRDefault="0017725B" w:rsidP="00F25B6F">
            <w:pPr>
              <w:rPr>
                <w:b/>
                <w:u w:val="single"/>
              </w:rPr>
            </w:pPr>
          </w:p>
          <w:p w14:paraId="0FACC215" w14:textId="719E5234" w:rsidR="00E5723F" w:rsidRPr="00E5723F" w:rsidRDefault="00E2726C" w:rsidP="00F25B6F">
            <w:pPr>
              <w:jc w:val="both"/>
            </w:pPr>
            <w:r>
              <w:t>It is the committee's opinion that this bill does not expressly create a crimi</w:t>
            </w:r>
            <w:r>
              <w:t>nal offense, increase the punishment for an existing criminal offense or category of offenses, or change the eligibility of a person for community supervision, parole, or mandatory supervision.</w:t>
            </w:r>
          </w:p>
          <w:p w14:paraId="0C9BEA4B" w14:textId="77777777" w:rsidR="0017725B" w:rsidRPr="0017725B" w:rsidRDefault="0017725B" w:rsidP="00F25B6F">
            <w:pPr>
              <w:rPr>
                <w:b/>
                <w:u w:val="single"/>
              </w:rPr>
            </w:pPr>
          </w:p>
        </w:tc>
      </w:tr>
      <w:tr w:rsidR="0048763D" w14:paraId="2902093E" w14:textId="77777777" w:rsidTr="00345119">
        <w:tc>
          <w:tcPr>
            <w:tcW w:w="9576" w:type="dxa"/>
          </w:tcPr>
          <w:p w14:paraId="186B1799" w14:textId="77777777" w:rsidR="008423E4" w:rsidRPr="00A8133F" w:rsidRDefault="00E2726C" w:rsidP="00F25B6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F75056C" w14:textId="77777777" w:rsidR="008423E4" w:rsidRDefault="008423E4" w:rsidP="00F25B6F"/>
          <w:p w14:paraId="6C60D8CF" w14:textId="5A6A6580" w:rsidR="00E5723F" w:rsidRDefault="00E2726C" w:rsidP="00F25B6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</w:t>
            </w:r>
            <w:r>
              <w:t>that this bill does not expressly grant any additional rulemaking authority to a state officer, department, agency, or institution.</w:t>
            </w:r>
          </w:p>
          <w:p w14:paraId="59583BFC" w14:textId="77777777" w:rsidR="008423E4" w:rsidRPr="00E21FDC" w:rsidRDefault="008423E4" w:rsidP="00F25B6F">
            <w:pPr>
              <w:rPr>
                <w:b/>
              </w:rPr>
            </w:pPr>
          </w:p>
        </w:tc>
      </w:tr>
      <w:tr w:rsidR="0048763D" w14:paraId="02DD2697" w14:textId="77777777" w:rsidTr="00345119">
        <w:tc>
          <w:tcPr>
            <w:tcW w:w="9576" w:type="dxa"/>
          </w:tcPr>
          <w:p w14:paraId="4E294911" w14:textId="77777777" w:rsidR="008423E4" w:rsidRPr="00A8133F" w:rsidRDefault="00E2726C" w:rsidP="00F25B6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0E4FE33" w14:textId="77777777" w:rsidR="008423E4" w:rsidRDefault="008423E4" w:rsidP="00F25B6F"/>
          <w:p w14:paraId="0BF8A905" w14:textId="6A68F971" w:rsidR="009C36CD" w:rsidRDefault="00E2726C" w:rsidP="00F25B6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1859</w:t>
            </w:r>
            <w:r w:rsidR="003F44AB">
              <w:t xml:space="preserve"> amends the Government Code to </w:t>
            </w:r>
            <w:r w:rsidR="008C147E">
              <w:t xml:space="preserve">remove the following </w:t>
            </w:r>
            <w:r w:rsidR="0016692C">
              <w:t xml:space="preserve">as </w:t>
            </w:r>
            <w:r w:rsidR="008C147E">
              <w:t>information that the Texas Veterans Commission</w:t>
            </w:r>
            <w:r w:rsidR="00A51E08">
              <w:t xml:space="preserve"> (TVC)</w:t>
            </w:r>
            <w:r w:rsidR="008C147E">
              <w:t xml:space="preserve"> is required to evaluate</w:t>
            </w:r>
            <w:r w:rsidR="0016692C">
              <w:t xml:space="preserve"> and track</w:t>
            </w:r>
            <w:r w:rsidR="003B3DF7">
              <w:t xml:space="preserve"> in order</w:t>
            </w:r>
            <w:r w:rsidR="007B15C5">
              <w:t xml:space="preserve"> </w:t>
            </w:r>
            <w:r w:rsidR="0016692C">
              <w:t>to evaluate and improve the</w:t>
            </w:r>
            <w:r w:rsidR="007B15C5">
              <w:t xml:space="preserve"> adminis</w:t>
            </w:r>
            <w:r w:rsidR="0016692C">
              <w:t>tration of</w:t>
            </w:r>
            <w:r w:rsidR="007B15C5">
              <w:t xml:space="preserve"> claims assistance services for veterans</w:t>
            </w:r>
            <w:r w:rsidR="008C147E">
              <w:t xml:space="preserve">: </w:t>
            </w:r>
          </w:p>
          <w:p w14:paraId="53CA77B0" w14:textId="3849C941" w:rsidR="008C147E" w:rsidRDefault="00E2726C" w:rsidP="00F25B6F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quality of claims submitted to the state strike force team;</w:t>
            </w:r>
          </w:p>
          <w:p w14:paraId="56489842" w14:textId="534165A0" w:rsidR="008C147E" w:rsidRDefault="00E2726C" w:rsidP="00F25B6F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percentage of claims developed through c</w:t>
            </w:r>
            <w:r>
              <w:t>laims assistance services that are processed as fully developed claims by the</w:t>
            </w:r>
            <w:r w:rsidR="00E4366C">
              <w:t xml:space="preserve"> </w:t>
            </w:r>
            <w:r w:rsidR="0016692C">
              <w:t>U.S. Department of Veterans Affairs</w:t>
            </w:r>
            <w:r w:rsidR="007759C9">
              <w:t xml:space="preserve"> (VA)</w:t>
            </w:r>
            <w:r>
              <w:t>; and</w:t>
            </w:r>
          </w:p>
          <w:p w14:paraId="3A0609E6" w14:textId="787F4395" w:rsidR="008C147E" w:rsidRDefault="00E2726C" w:rsidP="00F25B6F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success rate of claims and appeals developed through claims assistance service.</w:t>
            </w:r>
          </w:p>
          <w:p w14:paraId="270D31D8" w14:textId="6DE7D1E5" w:rsidR="00AB1689" w:rsidRDefault="00E2726C" w:rsidP="00F25B6F">
            <w:pPr>
              <w:pStyle w:val="Header"/>
              <w:jc w:val="both"/>
            </w:pPr>
            <w:r>
              <w:t>The bill removes the specification that such inf</w:t>
            </w:r>
            <w:r>
              <w:t>ormation be tracked and evaluated by claims district</w:t>
            </w:r>
            <w:r w:rsidR="007759C9">
              <w:t xml:space="preserve">, and repeals the requirement for TVC, in documenting the success rate of claims and appeals, to </w:t>
            </w:r>
            <w:r w:rsidR="007759C9" w:rsidRPr="007759C9">
              <w:t>include in a consolidated report each claim</w:t>
            </w:r>
            <w:r w:rsidR="007759C9">
              <w:t xml:space="preserve">, </w:t>
            </w:r>
            <w:r w:rsidR="007759C9" w:rsidRPr="007759C9">
              <w:t xml:space="preserve">the corresponding </w:t>
            </w:r>
            <w:r w:rsidR="007759C9">
              <w:t xml:space="preserve">VA </w:t>
            </w:r>
            <w:r w:rsidR="007759C9" w:rsidRPr="007759C9">
              <w:t>decision, and the status and outcome of any appeal.</w:t>
            </w:r>
          </w:p>
          <w:p w14:paraId="242FE418" w14:textId="77777777" w:rsidR="00AB1689" w:rsidRDefault="00AB1689" w:rsidP="00F25B6F">
            <w:pPr>
              <w:pStyle w:val="Header"/>
              <w:jc w:val="both"/>
            </w:pPr>
          </w:p>
          <w:p w14:paraId="157CF444" w14:textId="790F64C8" w:rsidR="00AB1689" w:rsidRDefault="00E2726C" w:rsidP="00F25B6F">
            <w:pPr>
              <w:pStyle w:val="Header"/>
              <w:jc w:val="both"/>
            </w:pPr>
            <w:r>
              <w:t>S.B. 1859</w:t>
            </w:r>
            <w:r w:rsidR="005F57C0">
              <w:t xml:space="preserve"> </w:t>
            </w:r>
            <w:r>
              <w:t xml:space="preserve">removes the option for </w:t>
            </w:r>
            <w:r w:rsidR="005F57C0">
              <w:t>a performance</w:t>
            </w:r>
            <w:r w:rsidR="007F2D36">
              <w:t xml:space="preserve"> incentive </w:t>
            </w:r>
            <w:r w:rsidRPr="00AB1689">
              <w:t xml:space="preserve">to an individual or an entity for providing services to veterans </w:t>
            </w:r>
            <w:r w:rsidR="007F2D36">
              <w:t xml:space="preserve">to be monetary </w:t>
            </w:r>
            <w:r>
              <w:t xml:space="preserve">or nonmonetary, and specifies that such an </w:t>
            </w:r>
            <w:r w:rsidR="007F2D36">
              <w:t>award</w:t>
            </w:r>
            <w:r>
              <w:t xml:space="preserve"> is a monetary award</w:t>
            </w:r>
            <w:r w:rsidR="007F2D36">
              <w:t xml:space="preserve">. </w:t>
            </w:r>
          </w:p>
          <w:p w14:paraId="60550115" w14:textId="77777777" w:rsidR="00AB1689" w:rsidRDefault="00AB1689" w:rsidP="00F25B6F">
            <w:pPr>
              <w:pStyle w:val="Header"/>
              <w:jc w:val="both"/>
            </w:pPr>
          </w:p>
          <w:p w14:paraId="1EDEEA64" w14:textId="636D6C6D" w:rsidR="00AB1689" w:rsidRDefault="00E2726C" w:rsidP="00F25B6F">
            <w:pPr>
              <w:pStyle w:val="Header"/>
              <w:jc w:val="both"/>
            </w:pPr>
            <w:r>
              <w:t>S.B. 1859 revises procedures regard</w:t>
            </w:r>
            <w:r>
              <w:t>ing the state veterans benefits booklet created by TVC as follows:</w:t>
            </w:r>
          </w:p>
          <w:p w14:paraId="1FF19564" w14:textId="623CE6AB" w:rsidR="00B62673" w:rsidRDefault="00E2726C" w:rsidP="00F25B6F">
            <w:pPr>
              <w:pStyle w:val="Header"/>
              <w:numPr>
                <w:ilvl w:val="0"/>
                <w:numId w:val="5"/>
              </w:numPr>
              <w:jc w:val="both"/>
            </w:pPr>
            <w:r>
              <w:t xml:space="preserve">removes the requirement for </w:t>
            </w:r>
            <w:r w:rsidR="00E4366C">
              <w:t xml:space="preserve">TVC to </w:t>
            </w:r>
            <w:r>
              <w:t>create</w:t>
            </w:r>
            <w:r w:rsidR="00E4366C">
              <w:t xml:space="preserve"> both a printable and electronic </w:t>
            </w:r>
            <w:r>
              <w:t>version of the booklet and to provide both versions to specified recipients;</w:t>
            </w:r>
            <w:r w:rsidR="00E4366C">
              <w:t xml:space="preserve"> </w:t>
            </w:r>
          </w:p>
          <w:p w14:paraId="7122F71B" w14:textId="22221AE3" w:rsidR="0072515A" w:rsidRDefault="00E2726C" w:rsidP="00F25B6F">
            <w:pPr>
              <w:pStyle w:val="Header"/>
              <w:numPr>
                <w:ilvl w:val="0"/>
                <w:numId w:val="5"/>
              </w:numPr>
              <w:jc w:val="both"/>
            </w:pPr>
            <w:r>
              <w:t xml:space="preserve">removes requirements </w:t>
            </w:r>
            <w:r>
              <w:t>regarding the distribution and availability of the printed booklet;</w:t>
            </w:r>
          </w:p>
          <w:p w14:paraId="0B16192F" w14:textId="39B0E349" w:rsidR="00B62673" w:rsidRDefault="00E2726C" w:rsidP="00F25B6F">
            <w:pPr>
              <w:pStyle w:val="Header"/>
              <w:numPr>
                <w:ilvl w:val="0"/>
                <w:numId w:val="5"/>
              </w:numPr>
              <w:jc w:val="both"/>
            </w:pPr>
            <w:r>
              <w:t xml:space="preserve">requires TVC </w:t>
            </w:r>
            <w:r w:rsidR="008B2E9A">
              <w:t xml:space="preserve">instead </w:t>
            </w:r>
            <w:r>
              <w:t>to create an electronic booklet</w:t>
            </w:r>
            <w:r w:rsidR="0072515A">
              <w:t>;</w:t>
            </w:r>
            <w:r>
              <w:t xml:space="preserve"> and </w:t>
            </w:r>
          </w:p>
          <w:p w14:paraId="747874E8" w14:textId="44F9B8AD" w:rsidR="005A657C" w:rsidRDefault="00E2726C" w:rsidP="00F25B6F">
            <w:pPr>
              <w:pStyle w:val="Header"/>
              <w:numPr>
                <w:ilvl w:val="0"/>
                <w:numId w:val="5"/>
              </w:numPr>
              <w:jc w:val="both"/>
            </w:pPr>
            <w:r>
              <w:t xml:space="preserve">provides for the availability and accessibility of the electronic booklet. </w:t>
            </w:r>
          </w:p>
          <w:p w14:paraId="44751F59" w14:textId="6A008588" w:rsidR="001E6481" w:rsidRDefault="001E6481" w:rsidP="00F25B6F">
            <w:pPr>
              <w:pStyle w:val="Header"/>
              <w:jc w:val="both"/>
            </w:pPr>
          </w:p>
          <w:p w14:paraId="2D3C82E6" w14:textId="3B2EA821" w:rsidR="00BE1F52" w:rsidRDefault="00E2726C" w:rsidP="00F25B6F">
            <w:pPr>
              <w:pStyle w:val="Header"/>
              <w:jc w:val="both"/>
            </w:pPr>
            <w:r>
              <w:t>S.B. 1859</w:t>
            </w:r>
            <w:r w:rsidR="001E6481">
              <w:t xml:space="preserve"> repeals </w:t>
            </w:r>
            <w:r>
              <w:t>provisions that establish the foll</w:t>
            </w:r>
            <w:r>
              <w:t>owing:</w:t>
            </w:r>
          </w:p>
          <w:p w14:paraId="310FABF1" w14:textId="6305D8D0" w:rsidR="001E6481" w:rsidRDefault="00E2726C" w:rsidP="00F25B6F">
            <w:pPr>
              <w:pStyle w:val="Header"/>
              <w:numPr>
                <w:ilvl w:val="0"/>
                <w:numId w:val="6"/>
              </w:numPr>
              <w:jc w:val="both"/>
            </w:pPr>
            <w:r>
              <w:t xml:space="preserve">the "TAPS" tuition voucher program, which provided for the issuance of $25 tuition </w:t>
            </w:r>
            <w:r w:rsidR="007759C9">
              <w:t xml:space="preserve">and fee </w:t>
            </w:r>
            <w:r>
              <w:t>exemption vouchers for institutions of higher education to</w:t>
            </w:r>
            <w:r w:rsidR="007759C9">
              <w:t xml:space="preserve"> </w:t>
            </w:r>
            <w:r w:rsidR="007759C9" w:rsidRPr="007759C9">
              <w:t xml:space="preserve">students in grades 6 through 12 or at postsecondary educational institutions who sound "Taps" on a bugle, trumpet, or cornet during military honors funerals held in </w:t>
            </w:r>
            <w:r w:rsidR="007759C9">
              <w:t>Texas</w:t>
            </w:r>
            <w:r w:rsidR="007759C9" w:rsidRPr="007759C9">
              <w:t xml:space="preserve"> for deceased veterans</w:t>
            </w:r>
            <w:r>
              <w:t>; and</w:t>
            </w:r>
          </w:p>
          <w:p w14:paraId="1FA04A1A" w14:textId="39B5DB9E" w:rsidR="00BE1F52" w:rsidRDefault="00E2726C" w:rsidP="00F25B6F">
            <w:pPr>
              <w:pStyle w:val="Header"/>
              <w:numPr>
                <w:ilvl w:val="0"/>
                <w:numId w:val="6"/>
              </w:numPr>
              <w:jc w:val="both"/>
            </w:pPr>
            <w:r>
              <w:t xml:space="preserve">the authorization for TVC to </w:t>
            </w:r>
            <w:r w:rsidRPr="00BE1F52">
              <w:t>accept donated computers from</w:t>
            </w:r>
            <w:r w:rsidRPr="00BE1F52">
              <w:t xml:space="preserve"> any person, including a governmental entity, and cooperate with that person to establish a program to provide computers at no cost to interested veterans county service officers</w:t>
            </w:r>
            <w:r>
              <w:t>.</w:t>
            </w:r>
          </w:p>
          <w:p w14:paraId="68914F67" w14:textId="6FF0FF9E" w:rsidR="007046DC" w:rsidRDefault="007046DC" w:rsidP="00F25B6F">
            <w:pPr>
              <w:pStyle w:val="Header"/>
              <w:jc w:val="both"/>
            </w:pPr>
          </w:p>
          <w:p w14:paraId="7F9C3C96" w14:textId="787DCE43" w:rsidR="007046DC" w:rsidRDefault="00E2726C" w:rsidP="00F25B6F">
            <w:pPr>
              <w:pStyle w:val="Header"/>
              <w:jc w:val="both"/>
            </w:pPr>
            <w:r>
              <w:t xml:space="preserve">S.B. </w:t>
            </w:r>
            <w:r w:rsidR="00137E89">
              <w:t xml:space="preserve">1859 </w:t>
            </w:r>
            <w:r>
              <w:t>repeals the following provisions:</w:t>
            </w:r>
          </w:p>
          <w:p w14:paraId="78CCD092" w14:textId="02AB8A86" w:rsidR="007046DC" w:rsidRDefault="00E2726C" w:rsidP="00F25B6F">
            <w:pPr>
              <w:pStyle w:val="Header"/>
              <w:numPr>
                <w:ilvl w:val="0"/>
                <w:numId w:val="3"/>
              </w:numPr>
              <w:jc w:val="both"/>
            </w:pPr>
            <w:r>
              <w:t>Section 54.344, Education Code</w:t>
            </w:r>
            <w:r w:rsidR="001E6481">
              <w:t>;</w:t>
            </w:r>
          </w:p>
          <w:p w14:paraId="62D7A5A6" w14:textId="21C3A0ED" w:rsidR="007046DC" w:rsidRDefault="00E2726C" w:rsidP="00F25B6F">
            <w:pPr>
              <w:pStyle w:val="Header"/>
              <w:numPr>
                <w:ilvl w:val="0"/>
                <w:numId w:val="3"/>
              </w:numPr>
              <w:jc w:val="both"/>
            </w:pPr>
            <w:r>
              <w:t>Section 434.0072, Government Code</w:t>
            </w:r>
            <w:r w:rsidR="001E6481">
              <w:t>;</w:t>
            </w:r>
          </w:p>
          <w:p w14:paraId="7D731160" w14:textId="6279459D" w:rsidR="007046DC" w:rsidRDefault="00E2726C" w:rsidP="00F25B6F">
            <w:pPr>
              <w:pStyle w:val="Header"/>
              <w:numPr>
                <w:ilvl w:val="0"/>
                <w:numId w:val="3"/>
              </w:numPr>
              <w:jc w:val="both"/>
            </w:pPr>
            <w:r>
              <w:t>Section 434.0078(f), Government Code</w:t>
            </w:r>
            <w:r w:rsidR="001E6481">
              <w:t>;</w:t>
            </w:r>
            <w:r w:rsidR="00083970">
              <w:t xml:space="preserve"> </w:t>
            </w:r>
            <w:r>
              <w:t>and</w:t>
            </w:r>
          </w:p>
          <w:p w14:paraId="3ABC899A" w14:textId="2801AF16" w:rsidR="008C147E" w:rsidRDefault="00E2726C" w:rsidP="00F25B6F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Section 434.106, Government Code</w:t>
            </w:r>
            <w:r w:rsidR="001E6481">
              <w:t>.</w:t>
            </w:r>
            <w:r w:rsidR="00083970">
              <w:t xml:space="preserve"> </w:t>
            </w:r>
          </w:p>
          <w:p w14:paraId="5D78EB06" w14:textId="77777777" w:rsidR="008423E4" w:rsidRPr="00835628" w:rsidRDefault="008423E4" w:rsidP="00F25B6F">
            <w:pPr>
              <w:rPr>
                <w:b/>
              </w:rPr>
            </w:pPr>
          </w:p>
        </w:tc>
      </w:tr>
      <w:tr w:rsidR="0048763D" w14:paraId="7E4F2481" w14:textId="77777777" w:rsidTr="00345119">
        <w:tc>
          <w:tcPr>
            <w:tcW w:w="9576" w:type="dxa"/>
          </w:tcPr>
          <w:p w14:paraId="791E276C" w14:textId="77777777" w:rsidR="008423E4" w:rsidRPr="00A8133F" w:rsidRDefault="00E2726C" w:rsidP="00F25B6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4DB5FC3" w14:textId="77777777" w:rsidR="008423E4" w:rsidRDefault="008423E4" w:rsidP="00F25B6F"/>
          <w:p w14:paraId="3EF57A41" w14:textId="3B4F18D8" w:rsidR="008423E4" w:rsidRPr="003624F2" w:rsidRDefault="00E2726C" w:rsidP="00F25B6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A5FF537" w14:textId="77777777" w:rsidR="008423E4" w:rsidRPr="00233FDB" w:rsidRDefault="008423E4" w:rsidP="00F25B6F">
            <w:pPr>
              <w:rPr>
                <w:b/>
              </w:rPr>
            </w:pPr>
          </w:p>
        </w:tc>
      </w:tr>
    </w:tbl>
    <w:p w14:paraId="3D386DC9" w14:textId="77777777" w:rsidR="008423E4" w:rsidRPr="00BE0E75" w:rsidRDefault="008423E4" w:rsidP="00F25B6F">
      <w:pPr>
        <w:jc w:val="both"/>
        <w:rPr>
          <w:rFonts w:ascii="Arial" w:hAnsi="Arial"/>
          <w:sz w:val="16"/>
          <w:szCs w:val="16"/>
        </w:rPr>
      </w:pPr>
    </w:p>
    <w:p w14:paraId="38D89ADA" w14:textId="77777777" w:rsidR="004108C3" w:rsidRPr="008423E4" w:rsidRDefault="004108C3" w:rsidP="00F25B6F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1D5A7" w14:textId="77777777" w:rsidR="00000000" w:rsidRDefault="00E2726C">
      <w:r>
        <w:separator/>
      </w:r>
    </w:p>
  </w:endnote>
  <w:endnote w:type="continuationSeparator" w:id="0">
    <w:p w14:paraId="6F3A9BF6" w14:textId="77777777" w:rsidR="00000000" w:rsidRDefault="00E2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3EF3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8763D" w14:paraId="12085E8B" w14:textId="77777777" w:rsidTr="009C1E9A">
      <w:trPr>
        <w:cantSplit/>
      </w:trPr>
      <w:tc>
        <w:tcPr>
          <w:tcW w:w="0" w:type="pct"/>
        </w:tcPr>
        <w:p w14:paraId="661DFBC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7513F7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2FC6BD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8C2902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B2192C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8763D" w14:paraId="1B81382D" w14:textId="77777777" w:rsidTr="009C1E9A">
      <w:trPr>
        <w:cantSplit/>
      </w:trPr>
      <w:tc>
        <w:tcPr>
          <w:tcW w:w="0" w:type="pct"/>
        </w:tcPr>
        <w:p w14:paraId="661FBF3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AF71D62" w14:textId="4142834C" w:rsidR="00EC379B" w:rsidRPr="009C1E9A" w:rsidRDefault="00E2726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25404-D</w:t>
          </w:r>
        </w:p>
      </w:tc>
      <w:tc>
        <w:tcPr>
          <w:tcW w:w="2453" w:type="pct"/>
        </w:tcPr>
        <w:p w14:paraId="252F1D3B" w14:textId="153CDE46" w:rsidR="00EC379B" w:rsidRDefault="00E2726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25B6F">
            <w:t>23.112.464</w:t>
          </w:r>
          <w:r>
            <w:fldChar w:fldCharType="end"/>
          </w:r>
        </w:p>
      </w:tc>
    </w:tr>
    <w:tr w:rsidR="0048763D" w14:paraId="312EFE6E" w14:textId="77777777" w:rsidTr="009C1E9A">
      <w:trPr>
        <w:cantSplit/>
      </w:trPr>
      <w:tc>
        <w:tcPr>
          <w:tcW w:w="0" w:type="pct"/>
        </w:tcPr>
        <w:p w14:paraId="4754E4B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ED766E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893494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56F7D8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8763D" w14:paraId="55A8581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2E394C1" w14:textId="77777777" w:rsidR="00EC379B" w:rsidRDefault="00E2726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FCEA54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648FB8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EB97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FCC44" w14:textId="77777777" w:rsidR="00000000" w:rsidRDefault="00E2726C">
      <w:r>
        <w:separator/>
      </w:r>
    </w:p>
  </w:footnote>
  <w:footnote w:type="continuationSeparator" w:id="0">
    <w:p w14:paraId="2790C9CF" w14:textId="77777777" w:rsidR="00000000" w:rsidRDefault="00E27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F64E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D548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72C96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B579A"/>
    <w:multiLevelType w:val="hybridMultilevel"/>
    <w:tmpl w:val="FA3C8D64"/>
    <w:lvl w:ilvl="0" w:tplc="CC208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7689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6001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120F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9671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D42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586D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58B9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ECC4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60B22"/>
    <w:multiLevelType w:val="hybridMultilevel"/>
    <w:tmpl w:val="727A315C"/>
    <w:lvl w:ilvl="0" w:tplc="2C808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942D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287A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699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78A8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DC5C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C91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C8D2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2215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0361E"/>
    <w:multiLevelType w:val="hybridMultilevel"/>
    <w:tmpl w:val="D876D59C"/>
    <w:lvl w:ilvl="0" w:tplc="1EC83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4EC6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0232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CA92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A64D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96A3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9646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075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3E80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C0E47"/>
    <w:multiLevelType w:val="hybridMultilevel"/>
    <w:tmpl w:val="C488461E"/>
    <w:lvl w:ilvl="0" w:tplc="B7DE3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02DF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F045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0F0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A10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94C3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E95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6092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4ED7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51C48"/>
    <w:multiLevelType w:val="hybridMultilevel"/>
    <w:tmpl w:val="3A80CDD0"/>
    <w:lvl w:ilvl="0" w:tplc="92DEF1E4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5CA22378" w:tentative="1">
      <w:start w:val="1"/>
      <w:numFmt w:val="lowerLetter"/>
      <w:lvlText w:val="%2."/>
      <w:lvlJc w:val="left"/>
      <w:pPr>
        <w:ind w:left="1440" w:hanging="360"/>
      </w:pPr>
    </w:lvl>
    <w:lvl w:ilvl="2" w:tplc="F782D1F2" w:tentative="1">
      <w:start w:val="1"/>
      <w:numFmt w:val="lowerRoman"/>
      <w:lvlText w:val="%3."/>
      <w:lvlJc w:val="right"/>
      <w:pPr>
        <w:ind w:left="2160" w:hanging="180"/>
      </w:pPr>
    </w:lvl>
    <w:lvl w:ilvl="3" w:tplc="C4348160" w:tentative="1">
      <w:start w:val="1"/>
      <w:numFmt w:val="decimal"/>
      <w:lvlText w:val="%4."/>
      <w:lvlJc w:val="left"/>
      <w:pPr>
        <w:ind w:left="2880" w:hanging="360"/>
      </w:pPr>
    </w:lvl>
    <w:lvl w:ilvl="4" w:tplc="D3C0F518" w:tentative="1">
      <w:start w:val="1"/>
      <w:numFmt w:val="lowerLetter"/>
      <w:lvlText w:val="%5."/>
      <w:lvlJc w:val="left"/>
      <w:pPr>
        <w:ind w:left="3600" w:hanging="360"/>
      </w:pPr>
    </w:lvl>
    <w:lvl w:ilvl="5" w:tplc="3A86AC2A" w:tentative="1">
      <w:start w:val="1"/>
      <w:numFmt w:val="lowerRoman"/>
      <w:lvlText w:val="%6."/>
      <w:lvlJc w:val="right"/>
      <w:pPr>
        <w:ind w:left="4320" w:hanging="180"/>
      </w:pPr>
    </w:lvl>
    <w:lvl w:ilvl="6" w:tplc="31C8296A" w:tentative="1">
      <w:start w:val="1"/>
      <w:numFmt w:val="decimal"/>
      <w:lvlText w:val="%7."/>
      <w:lvlJc w:val="left"/>
      <w:pPr>
        <w:ind w:left="5040" w:hanging="360"/>
      </w:pPr>
    </w:lvl>
    <w:lvl w:ilvl="7" w:tplc="399EAF3A" w:tentative="1">
      <w:start w:val="1"/>
      <w:numFmt w:val="lowerLetter"/>
      <w:lvlText w:val="%8."/>
      <w:lvlJc w:val="left"/>
      <w:pPr>
        <w:ind w:left="5760" w:hanging="360"/>
      </w:pPr>
    </w:lvl>
    <w:lvl w:ilvl="8" w:tplc="CF0EE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14CCB"/>
    <w:multiLevelType w:val="hybridMultilevel"/>
    <w:tmpl w:val="85881FC8"/>
    <w:lvl w:ilvl="0" w:tplc="1CEE21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4A54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283E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1A20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964B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589F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C76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D4B8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FC78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A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3970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2B9"/>
    <w:rsid w:val="00102D3F"/>
    <w:rsid w:val="00102EC7"/>
    <w:rsid w:val="0010347D"/>
    <w:rsid w:val="00110F8C"/>
    <w:rsid w:val="0011274A"/>
    <w:rsid w:val="00113522"/>
    <w:rsid w:val="0011378D"/>
    <w:rsid w:val="00114572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37E89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6692C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0786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175"/>
    <w:rsid w:val="001E34DB"/>
    <w:rsid w:val="001E37CD"/>
    <w:rsid w:val="001E4070"/>
    <w:rsid w:val="001E6481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04D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52E3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3DF7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44AB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1E17"/>
    <w:rsid w:val="00462B3D"/>
    <w:rsid w:val="00474927"/>
    <w:rsid w:val="00475913"/>
    <w:rsid w:val="00480080"/>
    <w:rsid w:val="004824A7"/>
    <w:rsid w:val="00483AF0"/>
    <w:rsid w:val="00484167"/>
    <w:rsid w:val="0048763D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57C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7C0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1E03"/>
    <w:rsid w:val="00645750"/>
    <w:rsid w:val="00650692"/>
    <w:rsid w:val="0065089A"/>
    <w:rsid w:val="006508D3"/>
    <w:rsid w:val="00650AFA"/>
    <w:rsid w:val="00656877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560A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46DC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515A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59C9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5FF5"/>
    <w:rsid w:val="007A7EC1"/>
    <w:rsid w:val="007A7FE5"/>
    <w:rsid w:val="007B15C5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2D36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596F"/>
    <w:rsid w:val="0080765F"/>
    <w:rsid w:val="00812BE3"/>
    <w:rsid w:val="00814516"/>
    <w:rsid w:val="00815C9D"/>
    <w:rsid w:val="008170E2"/>
    <w:rsid w:val="008209DD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4C24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2E9A"/>
    <w:rsid w:val="008B3428"/>
    <w:rsid w:val="008B4A91"/>
    <w:rsid w:val="008B7785"/>
    <w:rsid w:val="008B79F2"/>
    <w:rsid w:val="008C0809"/>
    <w:rsid w:val="008C132C"/>
    <w:rsid w:val="008C147E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157C"/>
    <w:rsid w:val="00953499"/>
    <w:rsid w:val="00954A16"/>
    <w:rsid w:val="0095696D"/>
    <w:rsid w:val="00960F2D"/>
    <w:rsid w:val="00963F81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E08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689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73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1F52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7C0"/>
    <w:rsid w:val="00C57933"/>
    <w:rsid w:val="00C60206"/>
    <w:rsid w:val="00C615D4"/>
    <w:rsid w:val="00C61B5D"/>
    <w:rsid w:val="00C61C0E"/>
    <w:rsid w:val="00C61C64"/>
    <w:rsid w:val="00C61CDA"/>
    <w:rsid w:val="00C67801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26C"/>
    <w:rsid w:val="00E27BE6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66C"/>
    <w:rsid w:val="00E438AE"/>
    <w:rsid w:val="00E443CE"/>
    <w:rsid w:val="00E45547"/>
    <w:rsid w:val="00E500F1"/>
    <w:rsid w:val="00E51446"/>
    <w:rsid w:val="00E529C8"/>
    <w:rsid w:val="00E55DA0"/>
    <w:rsid w:val="00E56033"/>
    <w:rsid w:val="00E5723F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B6F"/>
    <w:rsid w:val="00F25C26"/>
    <w:rsid w:val="00F25CC2"/>
    <w:rsid w:val="00F27573"/>
    <w:rsid w:val="00F307B6"/>
    <w:rsid w:val="00F30EB8"/>
    <w:rsid w:val="00F31876"/>
    <w:rsid w:val="00F31C67"/>
    <w:rsid w:val="00F362CF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4CBABC-44AC-46F2-9CF2-D0907631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F2D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F2D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F2D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2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F2D36"/>
    <w:rPr>
      <w:b/>
      <w:bCs/>
    </w:rPr>
  </w:style>
  <w:style w:type="paragraph" w:styleId="Revision">
    <w:name w:val="Revision"/>
    <w:hidden/>
    <w:uiPriority w:val="99"/>
    <w:semiHidden/>
    <w:rsid w:val="00A51E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2796</Characters>
  <Application>Microsoft Office Word</Application>
  <DocSecurity>4</DocSecurity>
  <Lines>75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SB01859 (Committee Report (Unamended))</vt:lpstr>
    </vt:vector>
  </TitlesOfParts>
  <Company>State of Texas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25404</dc:subject>
  <dc:creator>State of Texas</dc:creator>
  <dc:description>SB 1859 by Hancock-(H)Defense &amp; Veterans' Affairs</dc:description>
  <cp:lastModifiedBy>Thomas Weis</cp:lastModifiedBy>
  <cp:revision>2</cp:revision>
  <cp:lastPrinted>2003-11-26T17:21:00Z</cp:lastPrinted>
  <dcterms:created xsi:type="dcterms:W3CDTF">2023-04-25T00:32:00Z</dcterms:created>
  <dcterms:modified xsi:type="dcterms:W3CDTF">2023-04-25T00:32:00Z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23.112.464</vt:lpwstr>
  </property>
</Properties>
</file>