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E4DAE" w14:paraId="5CEB7CC3" w14:textId="77777777" w:rsidTr="00345119">
        <w:tc>
          <w:tcPr>
            <w:tcW w:w="9576" w:type="dxa"/>
            <w:noWrap/>
          </w:tcPr>
          <w:p w14:paraId="71C63BA7" w14:textId="77777777" w:rsidR="008423E4" w:rsidRPr="0022177D" w:rsidRDefault="00C62F3A" w:rsidP="00A31B08">
            <w:pPr>
              <w:pStyle w:val="Heading1"/>
            </w:pPr>
            <w:r w:rsidRPr="00631897">
              <w:t>BILL ANALYSIS</w:t>
            </w:r>
          </w:p>
        </w:tc>
      </w:tr>
    </w:tbl>
    <w:p w14:paraId="511E31DC" w14:textId="77777777" w:rsidR="008423E4" w:rsidRPr="0022177D" w:rsidRDefault="008423E4" w:rsidP="00A31B08">
      <w:pPr>
        <w:jc w:val="center"/>
      </w:pPr>
    </w:p>
    <w:p w14:paraId="0E6BA9C7" w14:textId="77777777" w:rsidR="008423E4" w:rsidRPr="00B31F0E" w:rsidRDefault="008423E4" w:rsidP="00A31B08"/>
    <w:p w14:paraId="535CFD80" w14:textId="77777777" w:rsidR="008423E4" w:rsidRPr="00742794" w:rsidRDefault="008423E4" w:rsidP="00A31B08">
      <w:pPr>
        <w:tabs>
          <w:tab w:val="right" w:pos="9360"/>
        </w:tabs>
      </w:pPr>
    </w:p>
    <w:tbl>
      <w:tblPr>
        <w:tblW w:w="0" w:type="auto"/>
        <w:tblLayout w:type="fixed"/>
        <w:tblLook w:val="01E0" w:firstRow="1" w:lastRow="1" w:firstColumn="1" w:lastColumn="1" w:noHBand="0" w:noVBand="0"/>
      </w:tblPr>
      <w:tblGrid>
        <w:gridCol w:w="9576"/>
      </w:tblGrid>
      <w:tr w:rsidR="006E4DAE" w14:paraId="15DABB38" w14:textId="77777777" w:rsidTr="00345119">
        <w:tc>
          <w:tcPr>
            <w:tcW w:w="9576" w:type="dxa"/>
          </w:tcPr>
          <w:p w14:paraId="3175F8E8" w14:textId="02907673" w:rsidR="008423E4" w:rsidRPr="00861995" w:rsidRDefault="00C62F3A" w:rsidP="00A31B08">
            <w:pPr>
              <w:jc w:val="right"/>
            </w:pPr>
            <w:r>
              <w:t>S.B. 1866</w:t>
            </w:r>
          </w:p>
        </w:tc>
      </w:tr>
      <w:tr w:rsidR="006E4DAE" w14:paraId="3DD78EC7" w14:textId="77777777" w:rsidTr="00345119">
        <w:tc>
          <w:tcPr>
            <w:tcW w:w="9576" w:type="dxa"/>
          </w:tcPr>
          <w:p w14:paraId="034D0C25" w14:textId="17237678" w:rsidR="008423E4" w:rsidRPr="00861995" w:rsidRDefault="00C62F3A" w:rsidP="00A31B08">
            <w:pPr>
              <w:jc w:val="right"/>
            </w:pPr>
            <w:r>
              <w:t xml:space="preserve">By: </w:t>
            </w:r>
            <w:r w:rsidR="008403F3">
              <w:t>Nichols</w:t>
            </w:r>
          </w:p>
        </w:tc>
      </w:tr>
      <w:tr w:rsidR="006E4DAE" w14:paraId="7542C319" w14:textId="77777777" w:rsidTr="00345119">
        <w:tc>
          <w:tcPr>
            <w:tcW w:w="9576" w:type="dxa"/>
          </w:tcPr>
          <w:p w14:paraId="118D5000" w14:textId="331984B5" w:rsidR="008423E4" w:rsidRPr="00861995" w:rsidRDefault="00C62F3A" w:rsidP="00A31B08">
            <w:pPr>
              <w:jc w:val="right"/>
            </w:pPr>
            <w:r>
              <w:t>State Affairs</w:t>
            </w:r>
          </w:p>
        </w:tc>
      </w:tr>
      <w:tr w:rsidR="006E4DAE" w14:paraId="44370849" w14:textId="77777777" w:rsidTr="00345119">
        <w:tc>
          <w:tcPr>
            <w:tcW w:w="9576" w:type="dxa"/>
          </w:tcPr>
          <w:p w14:paraId="1D4391A4" w14:textId="1AE4CCF5" w:rsidR="008423E4" w:rsidRDefault="00C62F3A" w:rsidP="00A31B08">
            <w:pPr>
              <w:jc w:val="right"/>
            </w:pPr>
            <w:r>
              <w:t>Committee Report (Unamended)</w:t>
            </w:r>
          </w:p>
        </w:tc>
      </w:tr>
    </w:tbl>
    <w:p w14:paraId="0E45ABD8" w14:textId="77777777" w:rsidR="008423E4" w:rsidRDefault="008423E4" w:rsidP="00A31B08">
      <w:pPr>
        <w:tabs>
          <w:tab w:val="right" w:pos="9360"/>
        </w:tabs>
      </w:pPr>
    </w:p>
    <w:p w14:paraId="21DE3059" w14:textId="77777777" w:rsidR="008423E4" w:rsidRDefault="008423E4" w:rsidP="00A31B08"/>
    <w:p w14:paraId="63F1869E" w14:textId="77777777" w:rsidR="008423E4" w:rsidRDefault="008423E4" w:rsidP="00A31B08"/>
    <w:tbl>
      <w:tblPr>
        <w:tblW w:w="0" w:type="auto"/>
        <w:tblCellMar>
          <w:left w:w="115" w:type="dxa"/>
          <w:right w:w="115" w:type="dxa"/>
        </w:tblCellMar>
        <w:tblLook w:val="01E0" w:firstRow="1" w:lastRow="1" w:firstColumn="1" w:lastColumn="1" w:noHBand="0" w:noVBand="0"/>
      </w:tblPr>
      <w:tblGrid>
        <w:gridCol w:w="9360"/>
      </w:tblGrid>
      <w:tr w:rsidR="006E4DAE" w14:paraId="6F5E6EA4" w14:textId="77777777" w:rsidTr="00B558C4">
        <w:tc>
          <w:tcPr>
            <w:tcW w:w="9360" w:type="dxa"/>
          </w:tcPr>
          <w:p w14:paraId="43C655C2" w14:textId="77777777" w:rsidR="008423E4" w:rsidRPr="00A8133F" w:rsidRDefault="00C62F3A" w:rsidP="00A31B08">
            <w:pPr>
              <w:rPr>
                <w:b/>
              </w:rPr>
            </w:pPr>
            <w:r w:rsidRPr="009C1E9A">
              <w:rPr>
                <w:b/>
                <w:u w:val="single"/>
              </w:rPr>
              <w:t>BACKGROUND AND PURPOSE</w:t>
            </w:r>
            <w:r>
              <w:rPr>
                <w:b/>
              </w:rPr>
              <w:t xml:space="preserve"> </w:t>
            </w:r>
          </w:p>
          <w:p w14:paraId="2AD4BEB5" w14:textId="77777777" w:rsidR="008423E4" w:rsidRDefault="008423E4" w:rsidP="00A31B08"/>
          <w:p w14:paraId="3EA4E751" w14:textId="6FEABD9B" w:rsidR="008423E4" w:rsidRDefault="00C62F3A" w:rsidP="00A31B08">
            <w:pPr>
              <w:pStyle w:val="Header"/>
              <w:jc w:val="both"/>
            </w:pPr>
            <w:r w:rsidRPr="006E6083">
              <w:t xml:space="preserve">Two years ago, Winter Storm Uri hit Texas </w:t>
            </w:r>
            <w:r>
              <w:t>and caused</w:t>
            </w:r>
            <w:r w:rsidRPr="006E6083">
              <w:t xml:space="preserve"> widespread </w:t>
            </w:r>
            <w:r>
              <w:t xml:space="preserve">power </w:t>
            </w:r>
            <w:r w:rsidRPr="006E6083">
              <w:t xml:space="preserve">outages. As a response to severe weather events, Entergy has initiated pilot projects to </w:t>
            </w:r>
            <w:r w:rsidR="00256053" w:rsidRPr="006E6083">
              <w:t xml:space="preserve">offer </w:t>
            </w:r>
            <w:r w:rsidRPr="006E6083">
              <w:t xml:space="preserve">commercial businesses up to 10 </w:t>
            </w:r>
            <w:r w:rsidR="00226BA1">
              <w:t>megawatts</w:t>
            </w:r>
            <w:r w:rsidRPr="006E6083">
              <w:t xml:space="preserve"> of natural gas backup generation.</w:t>
            </w:r>
            <w:r>
              <w:t xml:space="preserve"> </w:t>
            </w:r>
            <w:r w:rsidR="00F10BE1">
              <w:t>S.B. 1866</w:t>
            </w:r>
            <w:r w:rsidR="00256053">
              <w:t xml:space="preserve"> seeks to</w:t>
            </w:r>
            <w:r w:rsidRPr="006E6083">
              <w:t xml:space="preserve"> allow a</w:t>
            </w:r>
            <w:r w:rsidR="00256053">
              <w:t>n electric</w:t>
            </w:r>
            <w:r w:rsidRPr="006E6083">
              <w:t xml:space="preserve"> utility </w:t>
            </w:r>
            <w:r w:rsidR="00256053">
              <w:t xml:space="preserve">operating in the portion of Texas included within </w:t>
            </w:r>
            <w:r w:rsidR="00256053" w:rsidRPr="00476F5C">
              <w:t>the Southeastern Electric Reliability Council</w:t>
            </w:r>
            <w:r w:rsidR="00CD5B51">
              <w:t>, such as Entergy,</w:t>
            </w:r>
            <w:r w:rsidR="00256053">
              <w:t xml:space="preserve"> </w:t>
            </w:r>
            <w:r w:rsidRPr="006E6083">
              <w:t xml:space="preserve">to </w:t>
            </w:r>
            <w:r w:rsidR="00256053">
              <w:t>provide backup electrical service to a nonresidential retail customer through a customer-sited distributed generation facility</w:t>
            </w:r>
            <w:r w:rsidRPr="006E6083">
              <w:t xml:space="preserve"> </w:t>
            </w:r>
            <w:r w:rsidR="00256053">
              <w:t>such as the</w:t>
            </w:r>
            <w:r w:rsidR="00CD5B51">
              <w:t>se</w:t>
            </w:r>
            <w:r w:rsidR="00256053" w:rsidRPr="006E6083">
              <w:t xml:space="preserve"> </w:t>
            </w:r>
            <w:r w:rsidRPr="006E6083">
              <w:t>natural gas backup generato</w:t>
            </w:r>
            <w:r w:rsidR="00CD5B51">
              <w:t>rs</w:t>
            </w:r>
            <w:r w:rsidR="00256053">
              <w:t>.</w:t>
            </w:r>
            <w:r w:rsidRPr="006E6083">
              <w:t xml:space="preserve"> </w:t>
            </w:r>
            <w:r>
              <w:t>These in</w:t>
            </w:r>
            <w:r>
              <w:t>vestments can be hugely beneficial to Southeast Texas</w:t>
            </w:r>
            <w:r w:rsidR="00256053">
              <w:t>'</w:t>
            </w:r>
            <w:r>
              <w:t xml:space="preserve"> generation capacity and support businesses that without power can experience significant losses of product or </w:t>
            </w:r>
            <w:r w:rsidR="00256053">
              <w:t xml:space="preserve">be </w:t>
            </w:r>
            <w:r>
              <w:t xml:space="preserve">unable to complete critical job functions. </w:t>
            </w:r>
          </w:p>
          <w:p w14:paraId="574AE5CB" w14:textId="77777777" w:rsidR="008423E4" w:rsidRPr="00E26B13" w:rsidRDefault="008423E4" w:rsidP="00A31B08">
            <w:pPr>
              <w:rPr>
                <w:b/>
              </w:rPr>
            </w:pPr>
          </w:p>
        </w:tc>
      </w:tr>
      <w:tr w:rsidR="006E4DAE" w14:paraId="0C8231CB" w14:textId="77777777" w:rsidTr="00B558C4">
        <w:tc>
          <w:tcPr>
            <w:tcW w:w="9360" w:type="dxa"/>
          </w:tcPr>
          <w:p w14:paraId="14C777E0" w14:textId="77777777" w:rsidR="0017725B" w:rsidRDefault="00C62F3A" w:rsidP="00A31B08">
            <w:pPr>
              <w:rPr>
                <w:b/>
                <w:u w:val="single"/>
              </w:rPr>
            </w:pPr>
            <w:r>
              <w:rPr>
                <w:b/>
                <w:u w:val="single"/>
              </w:rPr>
              <w:t>CRIMINAL JUSTICE IMPACT</w:t>
            </w:r>
          </w:p>
          <w:p w14:paraId="434E8E3D" w14:textId="77777777" w:rsidR="0017725B" w:rsidRDefault="0017725B" w:rsidP="00A31B08">
            <w:pPr>
              <w:rPr>
                <w:b/>
                <w:u w:val="single"/>
              </w:rPr>
            </w:pPr>
          </w:p>
          <w:p w14:paraId="0E3B9A55" w14:textId="1F9C5B77" w:rsidR="009569FA" w:rsidRPr="009569FA" w:rsidRDefault="00C62F3A" w:rsidP="00A31B08">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7D504C0B" w14:textId="77777777" w:rsidR="0017725B" w:rsidRPr="0017725B" w:rsidRDefault="0017725B" w:rsidP="00A31B08">
            <w:pPr>
              <w:rPr>
                <w:b/>
                <w:u w:val="single"/>
              </w:rPr>
            </w:pPr>
          </w:p>
        </w:tc>
      </w:tr>
      <w:tr w:rsidR="006E4DAE" w14:paraId="794C49A3" w14:textId="77777777" w:rsidTr="00B558C4">
        <w:tc>
          <w:tcPr>
            <w:tcW w:w="9360" w:type="dxa"/>
          </w:tcPr>
          <w:p w14:paraId="79BCEC85" w14:textId="77777777" w:rsidR="008423E4" w:rsidRPr="00A8133F" w:rsidRDefault="00C62F3A" w:rsidP="00A31B08">
            <w:pPr>
              <w:rPr>
                <w:b/>
              </w:rPr>
            </w:pPr>
            <w:r w:rsidRPr="009C1E9A">
              <w:rPr>
                <w:b/>
                <w:u w:val="single"/>
              </w:rPr>
              <w:t>RULEMAKING AUTHORITY</w:t>
            </w:r>
            <w:r>
              <w:rPr>
                <w:b/>
              </w:rPr>
              <w:t xml:space="preserve"> </w:t>
            </w:r>
          </w:p>
          <w:p w14:paraId="5FCA97DC" w14:textId="77777777" w:rsidR="008423E4" w:rsidRDefault="008423E4" w:rsidP="00A31B08"/>
          <w:p w14:paraId="2BB0D76C" w14:textId="3A450368" w:rsidR="009569FA" w:rsidRDefault="00C62F3A" w:rsidP="00A31B0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B9C6144" w14:textId="77777777" w:rsidR="008423E4" w:rsidRPr="00E21FDC" w:rsidRDefault="008423E4" w:rsidP="00A31B08">
            <w:pPr>
              <w:rPr>
                <w:b/>
              </w:rPr>
            </w:pPr>
          </w:p>
        </w:tc>
      </w:tr>
      <w:tr w:rsidR="006E4DAE" w14:paraId="790CA05D" w14:textId="77777777" w:rsidTr="00B558C4">
        <w:tc>
          <w:tcPr>
            <w:tcW w:w="9360" w:type="dxa"/>
          </w:tcPr>
          <w:p w14:paraId="7EB1ED8B" w14:textId="77777777" w:rsidR="008423E4" w:rsidRPr="00A8133F" w:rsidRDefault="00C62F3A" w:rsidP="00A31B08">
            <w:pPr>
              <w:rPr>
                <w:b/>
              </w:rPr>
            </w:pPr>
            <w:r w:rsidRPr="009C1E9A">
              <w:rPr>
                <w:b/>
                <w:u w:val="single"/>
              </w:rPr>
              <w:t>ANALYSIS</w:t>
            </w:r>
            <w:r>
              <w:rPr>
                <w:b/>
              </w:rPr>
              <w:t xml:space="preserve"> </w:t>
            </w:r>
          </w:p>
          <w:p w14:paraId="0AF2ED1A" w14:textId="77777777" w:rsidR="008423E4" w:rsidRDefault="008423E4" w:rsidP="00A31B08"/>
          <w:p w14:paraId="745E306A" w14:textId="7E567760" w:rsidR="00476F5C" w:rsidRDefault="00C62F3A" w:rsidP="00A31B08">
            <w:pPr>
              <w:pStyle w:val="Header"/>
              <w:tabs>
                <w:tab w:val="clear" w:pos="4320"/>
                <w:tab w:val="clear" w:pos="8640"/>
              </w:tabs>
              <w:jc w:val="both"/>
            </w:pPr>
            <w:r>
              <w:t>S.B. 1866</w:t>
            </w:r>
            <w:r>
              <w:t xml:space="preserve"> amends the Utilities Code to authorize an electric utility t</w:t>
            </w:r>
            <w:r w:rsidRPr="00476F5C">
              <w:t xml:space="preserve">hat operates solely outside of ERCOT in areas of </w:t>
            </w:r>
            <w:r w:rsidR="005E576F">
              <w:t>Texas</w:t>
            </w:r>
            <w:r w:rsidRPr="00476F5C">
              <w:t xml:space="preserve"> included in the Southeastern Electric Reliability Council</w:t>
            </w:r>
            <w:r>
              <w:t xml:space="preserve"> to provide backup electric service to a nonresidential retail customer through a c</w:t>
            </w:r>
            <w:r>
              <w:t>ustomer-sited distributed generation facility</w:t>
            </w:r>
            <w:r w:rsidR="009569FA">
              <w:t xml:space="preserve">. </w:t>
            </w:r>
            <w:r w:rsidR="001B61CC">
              <w:t>The bill requires the Public Utilit</w:t>
            </w:r>
            <w:r w:rsidR="005E576F">
              <w:t>y</w:t>
            </w:r>
            <w:r w:rsidR="001B61CC">
              <w:t xml:space="preserve"> Commission</w:t>
            </w:r>
            <w:r w:rsidR="00762B83">
              <w:t xml:space="preserve"> of Texas</w:t>
            </w:r>
            <w:r w:rsidR="001B61CC">
              <w:t xml:space="preserve"> (PUC)</w:t>
            </w:r>
            <w:r>
              <w:t xml:space="preserve">, on the petition of </w:t>
            </w:r>
            <w:r w:rsidR="005E576F">
              <w:t xml:space="preserve">such </w:t>
            </w:r>
            <w:r>
              <w:t xml:space="preserve">an electric utility, </w:t>
            </w:r>
            <w:r w:rsidR="001B61CC">
              <w:t>to</w:t>
            </w:r>
            <w:r>
              <w:t xml:space="preserve"> establish just and reasonable rates for backup electric service supplied using a customer-sited d</w:t>
            </w:r>
            <w:r>
              <w:t xml:space="preserve">istributed generation facility, consistent with </w:t>
            </w:r>
            <w:r w:rsidR="00342835">
              <w:t>provisions of the Public Utility Regulatory Act governing electric utilit</w:t>
            </w:r>
            <w:r w:rsidR="007A7A49">
              <w:t>y rates</w:t>
            </w:r>
            <w:r>
              <w:t>, provided that costs are allocated as follows:</w:t>
            </w:r>
          </w:p>
          <w:p w14:paraId="718550AD" w14:textId="2A0D661C" w:rsidR="00476F5C" w:rsidRDefault="00C62F3A" w:rsidP="00A31B08">
            <w:pPr>
              <w:pStyle w:val="Header"/>
              <w:numPr>
                <w:ilvl w:val="0"/>
                <w:numId w:val="1"/>
              </w:numPr>
              <w:jc w:val="both"/>
            </w:pPr>
            <w:r>
              <w:t xml:space="preserve">if </w:t>
            </w:r>
            <w:r w:rsidR="00307F27">
              <w:t xml:space="preserve">the </w:t>
            </w:r>
            <w:r>
              <w:t>facility is capable of directly supplying energy to the distribution syst</w:t>
            </w:r>
            <w:r>
              <w:t xml:space="preserve">em or of disconnecting the host customer from the distribution system when not being used to supply backup electric service to the host customer and thereby reducing system load, the </w:t>
            </w:r>
            <w:r w:rsidR="00725C05">
              <w:t xml:space="preserve">PUC must </w:t>
            </w:r>
            <w:r>
              <w:t>allocate the cost of owning and operating the facility between t</w:t>
            </w:r>
            <w:r>
              <w:t>he host customer and the utility's broader customer base, including an allocation of any margins from energy sales attributable to the facility to the host customer in reasonable proportion to the allocation of nonfuel costs; and</w:t>
            </w:r>
          </w:p>
          <w:p w14:paraId="2274FF3A" w14:textId="5F12FD76" w:rsidR="00476F5C" w:rsidRDefault="00C62F3A" w:rsidP="00A31B08">
            <w:pPr>
              <w:pStyle w:val="Header"/>
              <w:numPr>
                <w:ilvl w:val="0"/>
                <w:numId w:val="1"/>
              </w:numPr>
              <w:jc w:val="both"/>
            </w:pPr>
            <w:r>
              <w:t xml:space="preserve">the allocation of nonfuel </w:t>
            </w:r>
            <w:r>
              <w:t xml:space="preserve">costs to the host customer must be based on the cost to purchase, install, interconnect, own, operate, and maintain </w:t>
            </w:r>
            <w:r w:rsidR="00307F27">
              <w:t xml:space="preserve">the </w:t>
            </w:r>
            <w:r>
              <w:t>facility that is above the utility's levelized avoided cost to install, own, operate, and maintain a single-cycle combustion turbine, on</w:t>
            </w:r>
            <w:r>
              <w:t xml:space="preserve"> a per kilowatt basis, grossed up for avoided line losses based on the utility's transmission and distribution line loss factors last approved by the</w:t>
            </w:r>
            <w:r w:rsidR="004900F0">
              <w:t xml:space="preserve"> PUC</w:t>
            </w:r>
            <w:r>
              <w:t>.</w:t>
            </w:r>
          </w:p>
          <w:p w14:paraId="525995F5" w14:textId="77777777" w:rsidR="00123379" w:rsidRDefault="00123379" w:rsidP="00A31B08">
            <w:pPr>
              <w:pStyle w:val="Header"/>
              <w:jc w:val="both"/>
            </w:pPr>
          </w:p>
          <w:p w14:paraId="68CAAC08" w14:textId="054486CB" w:rsidR="00342835" w:rsidRDefault="00C62F3A" w:rsidP="00A31B08">
            <w:pPr>
              <w:pStyle w:val="Header"/>
              <w:jc w:val="both"/>
            </w:pPr>
            <w:r>
              <w:t>S.B. 1866 establishes that, in a</w:t>
            </w:r>
            <w:r w:rsidR="00476F5C">
              <w:t xml:space="preserve"> rate proceeding in which </w:t>
            </w:r>
            <w:r>
              <w:t>the</w:t>
            </w:r>
            <w:r w:rsidR="00476F5C">
              <w:t xml:space="preserve"> utility seeks to recover </w:t>
            </w:r>
            <w:r w:rsidR="00307F27">
              <w:t xml:space="preserve">the utility's </w:t>
            </w:r>
            <w:r w:rsidR="00476F5C">
              <w:t xml:space="preserve">investment in a customer-sited distributed generation facility that is interconnected to the utility's distribution system, </w:t>
            </w:r>
            <w:r>
              <w:t>the full cost of the utility</w:t>
            </w:r>
            <w:r w:rsidR="00AD0933">
              <w:t>'</w:t>
            </w:r>
            <w:r>
              <w:t xml:space="preserve">s investment is eligible for recovery and </w:t>
            </w:r>
            <w:r w:rsidR="00476F5C">
              <w:t xml:space="preserve">the cost of the facility </w:t>
            </w:r>
            <w:r w:rsidR="00307F27">
              <w:t xml:space="preserve">and backup electric service revenues </w:t>
            </w:r>
            <w:r w:rsidR="00476F5C">
              <w:t>must be allocated among customer classes on the same basis used to allocate the utility's distribution</w:t>
            </w:r>
            <w:r w:rsidR="00CB56D5">
              <w:noBreakHyphen/>
            </w:r>
            <w:r w:rsidR="00476F5C">
              <w:t>level investments</w:t>
            </w:r>
            <w:r w:rsidR="00B84008">
              <w:t>.</w:t>
            </w:r>
          </w:p>
          <w:p w14:paraId="5A081DB5" w14:textId="77777777" w:rsidR="00342835" w:rsidRDefault="00342835" w:rsidP="00A31B08">
            <w:pPr>
              <w:pStyle w:val="Header"/>
              <w:jc w:val="both"/>
            </w:pPr>
          </w:p>
          <w:p w14:paraId="4F51F827" w14:textId="4C3F4AB0" w:rsidR="00D33B02" w:rsidRDefault="00C62F3A" w:rsidP="00A31B08">
            <w:pPr>
              <w:pStyle w:val="Header"/>
              <w:jc w:val="both"/>
            </w:pPr>
            <w:r>
              <w:t>S.B. 1866</w:t>
            </w:r>
            <w:r w:rsidR="009569FA">
              <w:t xml:space="preserve"> defines "</w:t>
            </w:r>
            <w:r w:rsidR="00342835">
              <w:t>c</w:t>
            </w:r>
            <w:r w:rsidR="009569FA">
              <w:t xml:space="preserve">ustomer-sited </w:t>
            </w:r>
            <w:r w:rsidR="007057D3">
              <w:t xml:space="preserve">distributed generation facility" </w:t>
            </w:r>
            <w:r w:rsidR="00342835">
              <w:t xml:space="preserve">for purposes </w:t>
            </w:r>
            <w:r w:rsidR="00123379">
              <w:t xml:space="preserve">of the bill's provisions </w:t>
            </w:r>
            <w:r w:rsidR="007057D3">
              <w:t xml:space="preserve">as a dispatchable generation facility </w:t>
            </w:r>
            <w:r>
              <w:t xml:space="preserve">with a nameplate capacity of not more than 10 megawatts </w:t>
            </w:r>
            <w:r w:rsidR="007057D3">
              <w:t>that is</w:t>
            </w:r>
            <w:r>
              <w:t>, as follows:</w:t>
            </w:r>
            <w:r w:rsidR="007057D3">
              <w:t xml:space="preserve"> </w:t>
            </w:r>
          </w:p>
          <w:p w14:paraId="18390251" w14:textId="77777777" w:rsidR="00D33B02" w:rsidRDefault="00C62F3A" w:rsidP="00A31B08">
            <w:pPr>
              <w:pStyle w:val="Header"/>
              <w:numPr>
                <w:ilvl w:val="0"/>
                <w:numId w:val="5"/>
              </w:numPr>
              <w:jc w:val="both"/>
            </w:pPr>
            <w:r>
              <w:t xml:space="preserve">installed on the electric utility's side of the retail meter; </w:t>
            </w:r>
          </w:p>
          <w:p w14:paraId="5211AC78" w14:textId="24DCFF52" w:rsidR="007057D3" w:rsidRDefault="00C62F3A" w:rsidP="00A31B08">
            <w:pPr>
              <w:pStyle w:val="Header"/>
              <w:numPr>
                <w:ilvl w:val="0"/>
                <w:numId w:val="5"/>
              </w:numPr>
              <w:jc w:val="both"/>
            </w:pPr>
            <w:r>
              <w:t>owned and operated by the electric utility</w:t>
            </w:r>
            <w:r w:rsidR="00D33B02">
              <w:t>;</w:t>
            </w:r>
            <w:r>
              <w:t xml:space="preserve"> </w:t>
            </w:r>
          </w:p>
          <w:p w14:paraId="482664AB" w14:textId="5F060137" w:rsidR="007057D3" w:rsidRDefault="00C62F3A" w:rsidP="00A31B08">
            <w:pPr>
              <w:pStyle w:val="Header"/>
              <w:numPr>
                <w:ilvl w:val="0"/>
                <w:numId w:val="3"/>
              </w:numPr>
              <w:jc w:val="both"/>
            </w:pPr>
            <w:r>
              <w:t>capable of generating a</w:t>
            </w:r>
            <w:r>
              <w:t>nd providing backup electric service to a customer during a power grid outage; and</w:t>
            </w:r>
          </w:p>
          <w:p w14:paraId="77508C4D" w14:textId="05724C0B" w:rsidR="00476F5C" w:rsidRPr="009C36CD" w:rsidRDefault="00C62F3A" w:rsidP="00A31B08">
            <w:pPr>
              <w:pStyle w:val="Header"/>
              <w:numPr>
                <w:ilvl w:val="0"/>
                <w:numId w:val="3"/>
              </w:numPr>
              <w:tabs>
                <w:tab w:val="clear" w:pos="4320"/>
                <w:tab w:val="clear" w:pos="8640"/>
              </w:tabs>
              <w:jc w:val="both"/>
            </w:pPr>
            <w:r>
              <w:t>sited at or adjacent to the customer's premises.</w:t>
            </w:r>
            <w:r w:rsidR="009569FA">
              <w:t xml:space="preserve"> </w:t>
            </w:r>
          </w:p>
          <w:p w14:paraId="2D6AE62A" w14:textId="77777777" w:rsidR="008423E4" w:rsidRPr="00835628" w:rsidRDefault="008423E4" w:rsidP="00A31B08">
            <w:pPr>
              <w:rPr>
                <w:b/>
              </w:rPr>
            </w:pPr>
          </w:p>
        </w:tc>
      </w:tr>
      <w:tr w:rsidR="006E4DAE" w14:paraId="100B326F" w14:textId="77777777" w:rsidTr="00B558C4">
        <w:tc>
          <w:tcPr>
            <w:tcW w:w="9360" w:type="dxa"/>
          </w:tcPr>
          <w:p w14:paraId="7470F815" w14:textId="77777777" w:rsidR="008423E4" w:rsidRPr="00A8133F" w:rsidRDefault="00C62F3A" w:rsidP="00A31B08">
            <w:pPr>
              <w:rPr>
                <w:b/>
              </w:rPr>
            </w:pPr>
            <w:r w:rsidRPr="009C1E9A">
              <w:rPr>
                <w:b/>
                <w:u w:val="single"/>
              </w:rPr>
              <w:t>EFFECTIVE DATE</w:t>
            </w:r>
            <w:r>
              <w:rPr>
                <w:b/>
              </w:rPr>
              <w:t xml:space="preserve"> </w:t>
            </w:r>
          </w:p>
          <w:p w14:paraId="2CEA37D7" w14:textId="77777777" w:rsidR="008423E4" w:rsidRDefault="008423E4" w:rsidP="00A31B08"/>
          <w:p w14:paraId="306CF079" w14:textId="4752B3D6" w:rsidR="008423E4" w:rsidRPr="003624F2" w:rsidRDefault="00C62F3A" w:rsidP="00A31B08">
            <w:pPr>
              <w:pStyle w:val="Header"/>
              <w:tabs>
                <w:tab w:val="clear" w:pos="4320"/>
                <w:tab w:val="clear" w:pos="8640"/>
              </w:tabs>
              <w:jc w:val="both"/>
            </w:pPr>
            <w:r>
              <w:t>On passage, or, if the bill does not receive the necessary vote, September 1, 2023.</w:t>
            </w:r>
          </w:p>
          <w:p w14:paraId="5E5222BA" w14:textId="77777777" w:rsidR="008423E4" w:rsidRPr="00233FDB" w:rsidRDefault="008423E4" w:rsidP="00A31B08">
            <w:pPr>
              <w:rPr>
                <w:b/>
              </w:rPr>
            </w:pPr>
          </w:p>
        </w:tc>
      </w:tr>
    </w:tbl>
    <w:p w14:paraId="189A7F47" w14:textId="77777777" w:rsidR="008423E4" w:rsidRPr="00BE0E75" w:rsidRDefault="008423E4" w:rsidP="00A31B08">
      <w:pPr>
        <w:jc w:val="both"/>
        <w:rPr>
          <w:rFonts w:ascii="Arial" w:hAnsi="Arial"/>
          <w:sz w:val="16"/>
          <w:szCs w:val="16"/>
        </w:rPr>
      </w:pPr>
    </w:p>
    <w:p w14:paraId="7A118E0C" w14:textId="77777777" w:rsidR="004108C3" w:rsidRPr="008423E4" w:rsidRDefault="004108C3" w:rsidP="00A31B0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E732" w14:textId="77777777" w:rsidR="00000000" w:rsidRDefault="00C62F3A">
      <w:r>
        <w:separator/>
      </w:r>
    </w:p>
  </w:endnote>
  <w:endnote w:type="continuationSeparator" w:id="0">
    <w:p w14:paraId="396B3D7F" w14:textId="77777777" w:rsidR="00000000" w:rsidRDefault="00C6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3B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E4DAE" w14:paraId="1B1AA65C" w14:textId="77777777" w:rsidTr="009C1E9A">
      <w:trPr>
        <w:cantSplit/>
      </w:trPr>
      <w:tc>
        <w:tcPr>
          <w:tcW w:w="0" w:type="pct"/>
        </w:tcPr>
        <w:p w14:paraId="10EA9581" w14:textId="77777777" w:rsidR="00137D90" w:rsidRDefault="00137D90" w:rsidP="009C1E9A">
          <w:pPr>
            <w:pStyle w:val="Footer"/>
            <w:tabs>
              <w:tab w:val="clear" w:pos="8640"/>
              <w:tab w:val="right" w:pos="9360"/>
            </w:tabs>
          </w:pPr>
        </w:p>
      </w:tc>
      <w:tc>
        <w:tcPr>
          <w:tcW w:w="2395" w:type="pct"/>
        </w:tcPr>
        <w:p w14:paraId="12762D50" w14:textId="77777777" w:rsidR="00137D90" w:rsidRDefault="00137D90" w:rsidP="009C1E9A">
          <w:pPr>
            <w:pStyle w:val="Footer"/>
            <w:tabs>
              <w:tab w:val="clear" w:pos="8640"/>
              <w:tab w:val="right" w:pos="9360"/>
            </w:tabs>
          </w:pPr>
        </w:p>
        <w:p w14:paraId="5AB5196C" w14:textId="77777777" w:rsidR="001A4310" w:rsidRDefault="001A4310" w:rsidP="009C1E9A">
          <w:pPr>
            <w:pStyle w:val="Footer"/>
            <w:tabs>
              <w:tab w:val="clear" w:pos="8640"/>
              <w:tab w:val="right" w:pos="9360"/>
            </w:tabs>
          </w:pPr>
        </w:p>
        <w:p w14:paraId="709D2963" w14:textId="77777777" w:rsidR="00137D90" w:rsidRDefault="00137D90" w:rsidP="009C1E9A">
          <w:pPr>
            <w:pStyle w:val="Footer"/>
            <w:tabs>
              <w:tab w:val="clear" w:pos="8640"/>
              <w:tab w:val="right" w:pos="9360"/>
            </w:tabs>
          </w:pPr>
        </w:p>
      </w:tc>
      <w:tc>
        <w:tcPr>
          <w:tcW w:w="2453" w:type="pct"/>
        </w:tcPr>
        <w:p w14:paraId="58499D0B" w14:textId="77777777" w:rsidR="00137D90" w:rsidRDefault="00137D90" w:rsidP="009C1E9A">
          <w:pPr>
            <w:pStyle w:val="Footer"/>
            <w:tabs>
              <w:tab w:val="clear" w:pos="8640"/>
              <w:tab w:val="right" w:pos="9360"/>
            </w:tabs>
            <w:jc w:val="right"/>
          </w:pPr>
        </w:p>
      </w:tc>
    </w:tr>
    <w:tr w:rsidR="006E4DAE" w14:paraId="375796CB" w14:textId="77777777" w:rsidTr="009C1E9A">
      <w:trPr>
        <w:cantSplit/>
      </w:trPr>
      <w:tc>
        <w:tcPr>
          <w:tcW w:w="0" w:type="pct"/>
        </w:tcPr>
        <w:p w14:paraId="686CD875" w14:textId="77777777" w:rsidR="00EC379B" w:rsidRDefault="00EC379B" w:rsidP="009C1E9A">
          <w:pPr>
            <w:pStyle w:val="Footer"/>
            <w:tabs>
              <w:tab w:val="clear" w:pos="8640"/>
              <w:tab w:val="right" w:pos="9360"/>
            </w:tabs>
          </w:pPr>
        </w:p>
      </w:tc>
      <w:tc>
        <w:tcPr>
          <w:tcW w:w="2395" w:type="pct"/>
        </w:tcPr>
        <w:p w14:paraId="32B8F3D2" w14:textId="58EABE92" w:rsidR="00EC379B" w:rsidRPr="009C1E9A" w:rsidRDefault="00C62F3A" w:rsidP="009C1E9A">
          <w:pPr>
            <w:pStyle w:val="Footer"/>
            <w:tabs>
              <w:tab w:val="clear" w:pos="8640"/>
              <w:tab w:val="right" w:pos="9360"/>
            </w:tabs>
            <w:rPr>
              <w:rFonts w:ascii="Shruti" w:hAnsi="Shruti"/>
              <w:sz w:val="22"/>
            </w:rPr>
          </w:pPr>
          <w:r>
            <w:rPr>
              <w:rFonts w:ascii="Shruti" w:hAnsi="Shruti"/>
              <w:sz w:val="22"/>
            </w:rPr>
            <w:t>88R 28050-D</w:t>
          </w:r>
        </w:p>
      </w:tc>
      <w:tc>
        <w:tcPr>
          <w:tcW w:w="2453" w:type="pct"/>
        </w:tcPr>
        <w:p w14:paraId="7C6E87AB" w14:textId="22951913" w:rsidR="00EC379B" w:rsidRDefault="00C62F3A" w:rsidP="009C1E9A">
          <w:pPr>
            <w:pStyle w:val="Footer"/>
            <w:tabs>
              <w:tab w:val="clear" w:pos="8640"/>
              <w:tab w:val="right" w:pos="9360"/>
            </w:tabs>
            <w:jc w:val="right"/>
          </w:pPr>
          <w:r>
            <w:fldChar w:fldCharType="begin"/>
          </w:r>
          <w:r>
            <w:instrText xml:space="preserve"> DOCPROPERTY  OTID  \* MERGEFORMAT </w:instrText>
          </w:r>
          <w:r>
            <w:fldChar w:fldCharType="separate"/>
          </w:r>
          <w:r w:rsidR="005A7E69">
            <w:t>23.122.2190</w:t>
          </w:r>
          <w:r>
            <w:fldChar w:fldCharType="end"/>
          </w:r>
        </w:p>
      </w:tc>
    </w:tr>
    <w:tr w:rsidR="006E4DAE" w14:paraId="09F09FB9" w14:textId="77777777" w:rsidTr="009C1E9A">
      <w:trPr>
        <w:cantSplit/>
      </w:trPr>
      <w:tc>
        <w:tcPr>
          <w:tcW w:w="0" w:type="pct"/>
        </w:tcPr>
        <w:p w14:paraId="3640C456" w14:textId="77777777" w:rsidR="00EC379B" w:rsidRDefault="00EC379B" w:rsidP="009C1E9A">
          <w:pPr>
            <w:pStyle w:val="Footer"/>
            <w:tabs>
              <w:tab w:val="clear" w:pos="4320"/>
              <w:tab w:val="clear" w:pos="8640"/>
              <w:tab w:val="left" w:pos="2865"/>
            </w:tabs>
          </w:pPr>
        </w:p>
      </w:tc>
      <w:tc>
        <w:tcPr>
          <w:tcW w:w="2395" w:type="pct"/>
        </w:tcPr>
        <w:p w14:paraId="6DB8E1DE" w14:textId="0B602611"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8BDFE8D" w14:textId="77777777" w:rsidR="00EC379B" w:rsidRDefault="00EC379B" w:rsidP="006D504F">
          <w:pPr>
            <w:pStyle w:val="Footer"/>
            <w:rPr>
              <w:rStyle w:val="PageNumber"/>
            </w:rPr>
          </w:pPr>
        </w:p>
        <w:p w14:paraId="5BDB5FA2" w14:textId="77777777" w:rsidR="00EC379B" w:rsidRDefault="00EC379B" w:rsidP="009C1E9A">
          <w:pPr>
            <w:pStyle w:val="Footer"/>
            <w:tabs>
              <w:tab w:val="clear" w:pos="8640"/>
              <w:tab w:val="right" w:pos="9360"/>
            </w:tabs>
            <w:jc w:val="right"/>
          </w:pPr>
        </w:p>
      </w:tc>
    </w:tr>
    <w:tr w:rsidR="006E4DAE" w14:paraId="0FD91B50" w14:textId="77777777" w:rsidTr="009C1E9A">
      <w:trPr>
        <w:cantSplit/>
        <w:trHeight w:val="323"/>
      </w:trPr>
      <w:tc>
        <w:tcPr>
          <w:tcW w:w="0" w:type="pct"/>
          <w:gridSpan w:val="3"/>
        </w:tcPr>
        <w:p w14:paraId="6F2C35D3" w14:textId="77777777" w:rsidR="00EC379B" w:rsidRDefault="00C62F3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19D3A5" w14:textId="77777777" w:rsidR="00EC379B" w:rsidRDefault="00EC379B" w:rsidP="009C1E9A">
          <w:pPr>
            <w:pStyle w:val="Footer"/>
            <w:tabs>
              <w:tab w:val="clear" w:pos="8640"/>
              <w:tab w:val="right" w:pos="9360"/>
            </w:tabs>
            <w:jc w:val="center"/>
          </w:pPr>
        </w:p>
      </w:tc>
    </w:tr>
  </w:tbl>
  <w:p w14:paraId="16F992A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7B7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5941" w14:textId="77777777" w:rsidR="00000000" w:rsidRDefault="00C62F3A">
      <w:r>
        <w:separator/>
      </w:r>
    </w:p>
  </w:footnote>
  <w:footnote w:type="continuationSeparator" w:id="0">
    <w:p w14:paraId="1BE3537D" w14:textId="77777777" w:rsidR="00000000" w:rsidRDefault="00C6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855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F4F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0C5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3AD"/>
    <w:multiLevelType w:val="hybridMultilevel"/>
    <w:tmpl w:val="5970A4AA"/>
    <w:lvl w:ilvl="0" w:tplc="E216E566">
      <w:start w:val="1"/>
      <w:numFmt w:val="bullet"/>
      <w:lvlText w:val=""/>
      <w:lvlJc w:val="left"/>
      <w:pPr>
        <w:tabs>
          <w:tab w:val="num" w:pos="720"/>
        </w:tabs>
        <w:ind w:left="720" w:hanging="360"/>
      </w:pPr>
      <w:rPr>
        <w:rFonts w:ascii="Symbol" w:hAnsi="Symbol" w:hint="default"/>
      </w:rPr>
    </w:lvl>
    <w:lvl w:ilvl="1" w:tplc="3064F5F8" w:tentative="1">
      <w:start w:val="1"/>
      <w:numFmt w:val="bullet"/>
      <w:lvlText w:val="o"/>
      <w:lvlJc w:val="left"/>
      <w:pPr>
        <w:ind w:left="1440" w:hanging="360"/>
      </w:pPr>
      <w:rPr>
        <w:rFonts w:ascii="Courier New" w:hAnsi="Courier New" w:cs="Courier New" w:hint="default"/>
      </w:rPr>
    </w:lvl>
    <w:lvl w:ilvl="2" w:tplc="E730C7F6" w:tentative="1">
      <w:start w:val="1"/>
      <w:numFmt w:val="bullet"/>
      <w:lvlText w:val=""/>
      <w:lvlJc w:val="left"/>
      <w:pPr>
        <w:ind w:left="2160" w:hanging="360"/>
      </w:pPr>
      <w:rPr>
        <w:rFonts w:ascii="Wingdings" w:hAnsi="Wingdings" w:hint="default"/>
      </w:rPr>
    </w:lvl>
    <w:lvl w:ilvl="3" w:tplc="AF1C7534" w:tentative="1">
      <w:start w:val="1"/>
      <w:numFmt w:val="bullet"/>
      <w:lvlText w:val=""/>
      <w:lvlJc w:val="left"/>
      <w:pPr>
        <w:ind w:left="2880" w:hanging="360"/>
      </w:pPr>
      <w:rPr>
        <w:rFonts w:ascii="Symbol" w:hAnsi="Symbol" w:hint="default"/>
      </w:rPr>
    </w:lvl>
    <w:lvl w:ilvl="4" w:tplc="D9ECE77A" w:tentative="1">
      <w:start w:val="1"/>
      <w:numFmt w:val="bullet"/>
      <w:lvlText w:val="o"/>
      <w:lvlJc w:val="left"/>
      <w:pPr>
        <w:ind w:left="3600" w:hanging="360"/>
      </w:pPr>
      <w:rPr>
        <w:rFonts w:ascii="Courier New" w:hAnsi="Courier New" w:cs="Courier New" w:hint="default"/>
      </w:rPr>
    </w:lvl>
    <w:lvl w:ilvl="5" w:tplc="D7A2EE36" w:tentative="1">
      <w:start w:val="1"/>
      <w:numFmt w:val="bullet"/>
      <w:lvlText w:val=""/>
      <w:lvlJc w:val="left"/>
      <w:pPr>
        <w:ind w:left="4320" w:hanging="360"/>
      </w:pPr>
      <w:rPr>
        <w:rFonts w:ascii="Wingdings" w:hAnsi="Wingdings" w:hint="default"/>
      </w:rPr>
    </w:lvl>
    <w:lvl w:ilvl="6" w:tplc="3B246730" w:tentative="1">
      <w:start w:val="1"/>
      <w:numFmt w:val="bullet"/>
      <w:lvlText w:val=""/>
      <w:lvlJc w:val="left"/>
      <w:pPr>
        <w:ind w:left="5040" w:hanging="360"/>
      </w:pPr>
      <w:rPr>
        <w:rFonts w:ascii="Symbol" w:hAnsi="Symbol" w:hint="default"/>
      </w:rPr>
    </w:lvl>
    <w:lvl w:ilvl="7" w:tplc="F58CBFF6" w:tentative="1">
      <w:start w:val="1"/>
      <w:numFmt w:val="bullet"/>
      <w:lvlText w:val="o"/>
      <w:lvlJc w:val="left"/>
      <w:pPr>
        <w:ind w:left="5760" w:hanging="360"/>
      </w:pPr>
      <w:rPr>
        <w:rFonts w:ascii="Courier New" w:hAnsi="Courier New" w:cs="Courier New" w:hint="default"/>
      </w:rPr>
    </w:lvl>
    <w:lvl w:ilvl="8" w:tplc="B852B33E" w:tentative="1">
      <w:start w:val="1"/>
      <w:numFmt w:val="bullet"/>
      <w:lvlText w:val=""/>
      <w:lvlJc w:val="left"/>
      <w:pPr>
        <w:ind w:left="6480" w:hanging="360"/>
      </w:pPr>
      <w:rPr>
        <w:rFonts w:ascii="Wingdings" w:hAnsi="Wingdings" w:hint="default"/>
      </w:rPr>
    </w:lvl>
  </w:abstractNum>
  <w:abstractNum w:abstractNumId="1" w15:restartNumberingAfterBreak="0">
    <w:nsid w:val="3A4E7BDA"/>
    <w:multiLevelType w:val="hybridMultilevel"/>
    <w:tmpl w:val="758C20FC"/>
    <w:lvl w:ilvl="0" w:tplc="867851F6">
      <w:start w:val="1"/>
      <w:numFmt w:val="bullet"/>
      <w:lvlText w:val=""/>
      <w:lvlJc w:val="left"/>
      <w:pPr>
        <w:tabs>
          <w:tab w:val="num" w:pos="720"/>
        </w:tabs>
        <w:ind w:left="720" w:hanging="360"/>
      </w:pPr>
      <w:rPr>
        <w:rFonts w:ascii="Symbol" w:hAnsi="Symbol" w:hint="default"/>
      </w:rPr>
    </w:lvl>
    <w:lvl w:ilvl="1" w:tplc="C5A02C98" w:tentative="1">
      <w:start w:val="1"/>
      <w:numFmt w:val="bullet"/>
      <w:lvlText w:val="o"/>
      <w:lvlJc w:val="left"/>
      <w:pPr>
        <w:ind w:left="1440" w:hanging="360"/>
      </w:pPr>
      <w:rPr>
        <w:rFonts w:ascii="Courier New" w:hAnsi="Courier New" w:cs="Courier New" w:hint="default"/>
      </w:rPr>
    </w:lvl>
    <w:lvl w:ilvl="2" w:tplc="4ACAA48E" w:tentative="1">
      <w:start w:val="1"/>
      <w:numFmt w:val="bullet"/>
      <w:lvlText w:val=""/>
      <w:lvlJc w:val="left"/>
      <w:pPr>
        <w:ind w:left="2160" w:hanging="360"/>
      </w:pPr>
      <w:rPr>
        <w:rFonts w:ascii="Wingdings" w:hAnsi="Wingdings" w:hint="default"/>
      </w:rPr>
    </w:lvl>
    <w:lvl w:ilvl="3" w:tplc="81AE7046" w:tentative="1">
      <w:start w:val="1"/>
      <w:numFmt w:val="bullet"/>
      <w:lvlText w:val=""/>
      <w:lvlJc w:val="left"/>
      <w:pPr>
        <w:ind w:left="2880" w:hanging="360"/>
      </w:pPr>
      <w:rPr>
        <w:rFonts w:ascii="Symbol" w:hAnsi="Symbol" w:hint="default"/>
      </w:rPr>
    </w:lvl>
    <w:lvl w:ilvl="4" w:tplc="97C87834" w:tentative="1">
      <w:start w:val="1"/>
      <w:numFmt w:val="bullet"/>
      <w:lvlText w:val="o"/>
      <w:lvlJc w:val="left"/>
      <w:pPr>
        <w:ind w:left="3600" w:hanging="360"/>
      </w:pPr>
      <w:rPr>
        <w:rFonts w:ascii="Courier New" w:hAnsi="Courier New" w:cs="Courier New" w:hint="default"/>
      </w:rPr>
    </w:lvl>
    <w:lvl w:ilvl="5" w:tplc="FC74A8EC" w:tentative="1">
      <w:start w:val="1"/>
      <w:numFmt w:val="bullet"/>
      <w:lvlText w:val=""/>
      <w:lvlJc w:val="left"/>
      <w:pPr>
        <w:ind w:left="4320" w:hanging="360"/>
      </w:pPr>
      <w:rPr>
        <w:rFonts w:ascii="Wingdings" w:hAnsi="Wingdings" w:hint="default"/>
      </w:rPr>
    </w:lvl>
    <w:lvl w:ilvl="6" w:tplc="03ECB9A8" w:tentative="1">
      <w:start w:val="1"/>
      <w:numFmt w:val="bullet"/>
      <w:lvlText w:val=""/>
      <w:lvlJc w:val="left"/>
      <w:pPr>
        <w:ind w:left="5040" w:hanging="360"/>
      </w:pPr>
      <w:rPr>
        <w:rFonts w:ascii="Symbol" w:hAnsi="Symbol" w:hint="default"/>
      </w:rPr>
    </w:lvl>
    <w:lvl w:ilvl="7" w:tplc="D8DC1E5C" w:tentative="1">
      <w:start w:val="1"/>
      <w:numFmt w:val="bullet"/>
      <w:lvlText w:val="o"/>
      <w:lvlJc w:val="left"/>
      <w:pPr>
        <w:ind w:left="5760" w:hanging="360"/>
      </w:pPr>
      <w:rPr>
        <w:rFonts w:ascii="Courier New" w:hAnsi="Courier New" w:cs="Courier New" w:hint="default"/>
      </w:rPr>
    </w:lvl>
    <w:lvl w:ilvl="8" w:tplc="289C4CA8" w:tentative="1">
      <w:start w:val="1"/>
      <w:numFmt w:val="bullet"/>
      <w:lvlText w:val=""/>
      <w:lvlJc w:val="left"/>
      <w:pPr>
        <w:ind w:left="6480" w:hanging="360"/>
      </w:pPr>
      <w:rPr>
        <w:rFonts w:ascii="Wingdings" w:hAnsi="Wingdings" w:hint="default"/>
      </w:rPr>
    </w:lvl>
  </w:abstractNum>
  <w:abstractNum w:abstractNumId="2" w15:restartNumberingAfterBreak="0">
    <w:nsid w:val="4137280B"/>
    <w:multiLevelType w:val="hybridMultilevel"/>
    <w:tmpl w:val="AF8E8636"/>
    <w:lvl w:ilvl="0" w:tplc="DA581FA2">
      <w:start w:val="1"/>
      <w:numFmt w:val="bullet"/>
      <w:lvlText w:val=""/>
      <w:lvlJc w:val="left"/>
      <w:pPr>
        <w:ind w:left="720" w:hanging="360"/>
      </w:pPr>
      <w:rPr>
        <w:rFonts w:ascii="Symbol" w:hAnsi="Symbol" w:hint="default"/>
      </w:rPr>
    </w:lvl>
    <w:lvl w:ilvl="1" w:tplc="16261242" w:tentative="1">
      <w:start w:val="1"/>
      <w:numFmt w:val="bullet"/>
      <w:lvlText w:val="o"/>
      <w:lvlJc w:val="left"/>
      <w:pPr>
        <w:ind w:left="1440" w:hanging="360"/>
      </w:pPr>
      <w:rPr>
        <w:rFonts w:ascii="Courier New" w:hAnsi="Courier New" w:cs="Courier New" w:hint="default"/>
      </w:rPr>
    </w:lvl>
    <w:lvl w:ilvl="2" w:tplc="B4187806" w:tentative="1">
      <w:start w:val="1"/>
      <w:numFmt w:val="bullet"/>
      <w:lvlText w:val=""/>
      <w:lvlJc w:val="left"/>
      <w:pPr>
        <w:ind w:left="2160" w:hanging="360"/>
      </w:pPr>
      <w:rPr>
        <w:rFonts w:ascii="Wingdings" w:hAnsi="Wingdings" w:hint="default"/>
      </w:rPr>
    </w:lvl>
    <w:lvl w:ilvl="3" w:tplc="0232B0E6" w:tentative="1">
      <w:start w:val="1"/>
      <w:numFmt w:val="bullet"/>
      <w:lvlText w:val=""/>
      <w:lvlJc w:val="left"/>
      <w:pPr>
        <w:ind w:left="2880" w:hanging="360"/>
      </w:pPr>
      <w:rPr>
        <w:rFonts w:ascii="Symbol" w:hAnsi="Symbol" w:hint="default"/>
      </w:rPr>
    </w:lvl>
    <w:lvl w:ilvl="4" w:tplc="D828F244" w:tentative="1">
      <w:start w:val="1"/>
      <w:numFmt w:val="bullet"/>
      <w:lvlText w:val="o"/>
      <w:lvlJc w:val="left"/>
      <w:pPr>
        <w:ind w:left="3600" w:hanging="360"/>
      </w:pPr>
      <w:rPr>
        <w:rFonts w:ascii="Courier New" w:hAnsi="Courier New" w:cs="Courier New" w:hint="default"/>
      </w:rPr>
    </w:lvl>
    <w:lvl w:ilvl="5" w:tplc="CAA49168" w:tentative="1">
      <w:start w:val="1"/>
      <w:numFmt w:val="bullet"/>
      <w:lvlText w:val=""/>
      <w:lvlJc w:val="left"/>
      <w:pPr>
        <w:ind w:left="4320" w:hanging="360"/>
      </w:pPr>
      <w:rPr>
        <w:rFonts w:ascii="Wingdings" w:hAnsi="Wingdings" w:hint="default"/>
      </w:rPr>
    </w:lvl>
    <w:lvl w:ilvl="6" w:tplc="D33A0C68" w:tentative="1">
      <w:start w:val="1"/>
      <w:numFmt w:val="bullet"/>
      <w:lvlText w:val=""/>
      <w:lvlJc w:val="left"/>
      <w:pPr>
        <w:ind w:left="5040" w:hanging="360"/>
      </w:pPr>
      <w:rPr>
        <w:rFonts w:ascii="Symbol" w:hAnsi="Symbol" w:hint="default"/>
      </w:rPr>
    </w:lvl>
    <w:lvl w:ilvl="7" w:tplc="3A2ABF06" w:tentative="1">
      <w:start w:val="1"/>
      <w:numFmt w:val="bullet"/>
      <w:lvlText w:val="o"/>
      <w:lvlJc w:val="left"/>
      <w:pPr>
        <w:ind w:left="5760" w:hanging="360"/>
      </w:pPr>
      <w:rPr>
        <w:rFonts w:ascii="Courier New" w:hAnsi="Courier New" w:cs="Courier New" w:hint="default"/>
      </w:rPr>
    </w:lvl>
    <w:lvl w:ilvl="8" w:tplc="ECB69CF8" w:tentative="1">
      <w:start w:val="1"/>
      <w:numFmt w:val="bullet"/>
      <w:lvlText w:val=""/>
      <w:lvlJc w:val="left"/>
      <w:pPr>
        <w:ind w:left="6480" w:hanging="360"/>
      </w:pPr>
      <w:rPr>
        <w:rFonts w:ascii="Wingdings" w:hAnsi="Wingdings" w:hint="default"/>
      </w:rPr>
    </w:lvl>
  </w:abstractNum>
  <w:abstractNum w:abstractNumId="3" w15:restartNumberingAfterBreak="0">
    <w:nsid w:val="56292611"/>
    <w:multiLevelType w:val="hybridMultilevel"/>
    <w:tmpl w:val="6EBEFD38"/>
    <w:lvl w:ilvl="0" w:tplc="F612C28E">
      <w:start w:val="1"/>
      <w:numFmt w:val="decimal"/>
      <w:lvlText w:val="(%1)"/>
      <w:lvlJc w:val="left"/>
      <w:pPr>
        <w:ind w:left="773" w:hanging="413"/>
      </w:pPr>
      <w:rPr>
        <w:rFonts w:hint="default"/>
      </w:rPr>
    </w:lvl>
    <w:lvl w:ilvl="1" w:tplc="36604F42" w:tentative="1">
      <w:start w:val="1"/>
      <w:numFmt w:val="lowerLetter"/>
      <w:lvlText w:val="%2."/>
      <w:lvlJc w:val="left"/>
      <w:pPr>
        <w:ind w:left="1440" w:hanging="360"/>
      </w:pPr>
    </w:lvl>
    <w:lvl w:ilvl="2" w:tplc="0142AA84" w:tentative="1">
      <w:start w:val="1"/>
      <w:numFmt w:val="lowerRoman"/>
      <w:lvlText w:val="%3."/>
      <w:lvlJc w:val="right"/>
      <w:pPr>
        <w:ind w:left="2160" w:hanging="180"/>
      </w:pPr>
    </w:lvl>
    <w:lvl w:ilvl="3" w:tplc="227A1760" w:tentative="1">
      <w:start w:val="1"/>
      <w:numFmt w:val="decimal"/>
      <w:lvlText w:val="%4."/>
      <w:lvlJc w:val="left"/>
      <w:pPr>
        <w:ind w:left="2880" w:hanging="360"/>
      </w:pPr>
    </w:lvl>
    <w:lvl w:ilvl="4" w:tplc="260856F6" w:tentative="1">
      <w:start w:val="1"/>
      <w:numFmt w:val="lowerLetter"/>
      <w:lvlText w:val="%5."/>
      <w:lvlJc w:val="left"/>
      <w:pPr>
        <w:ind w:left="3600" w:hanging="360"/>
      </w:pPr>
    </w:lvl>
    <w:lvl w:ilvl="5" w:tplc="A3521300" w:tentative="1">
      <w:start w:val="1"/>
      <w:numFmt w:val="lowerRoman"/>
      <w:lvlText w:val="%6."/>
      <w:lvlJc w:val="right"/>
      <w:pPr>
        <w:ind w:left="4320" w:hanging="180"/>
      </w:pPr>
    </w:lvl>
    <w:lvl w:ilvl="6" w:tplc="4FF49EE0" w:tentative="1">
      <w:start w:val="1"/>
      <w:numFmt w:val="decimal"/>
      <w:lvlText w:val="%7."/>
      <w:lvlJc w:val="left"/>
      <w:pPr>
        <w:ind w:left="5040" w:hanging="360"/>
      </w:pPr>
    </w:lvl>
    <w:lvl w:ilvl="7" w:tplc="98CC3D08" w:tentative="1">
      <w:start w:val="1"/>
      <w:numFmt w:val="lowerLetter"/>
      <w:lvlText w:val="%8."/>
      <w:lvlJc w:val="left"/>
      <w:pPr>
        <w:ind w:left="5760" w:hanging="360"/>
      </w:pPr>
    </w:lvl>
    <w:lvl w:ilvl="8" w:tplc="E812BAF8" w:tentative="1">
      <w:start w:val="1"/>
      <w:numFmt w:val="lowerRoman"/>
      <w:lvlText w:val="%9."/>
      <w:lvlJc w:val="right"/>
      <w:pPr>
        <w:ind w:left="6480" w:hanging="180"/>
      </w:pPr>
    </w:lvl>
  </w:abstractNum>
  <w:abstractNum w:abstractNumId="4" w15:restartNumberingAfterBreak="0">
    <w:nsid w:val="6ECB27F0"/>
    <w:multiLevelType w:val="hybridMultilevel"/>
    <w:tmpl w:val="C28E5CAA"/>
    <w:lvl w:ilvl="0" w:tplc="015201BE">
      <w:start w:val="1"/>
      <w:numFmt w:val="upperLetter"/>
      <w:lvlText w:val="(%1)"/>
      <w:lvlJc w:val="left"/>
      <w:pPr>
        <w:ind w:left="810" w:hanging="450"/>
      </w:pPr>
      <w:rPr>
        <w:rFonts w:hint="default"/>
      </w:rPr>
    </w:lvl>
    <w:lvl w:ilvl="1" w:tplc="32A2B856" w:tentative="1">
      <w:start w:val="1"/>
      <w:numFmt w:val="lowerLetter"/>
      <w:lvlText w:val="%2."/>
      <w:lvlJc w:val="left"/>
      <w:pPr>
        <w:ind w:left="1440" w:hanging="360"/>
      </w:pPr>
    </w:lvl>
    <w:lvl w:ilvl="2" w:tplc="61684080" w:tentative="1">
      <w:start w:val="1"/>
      <w:numFmt w:val="lowerRoman"/>
      <w:lvlText w:val="%3."/>
      <w:lvlJc w:val="right"/>
      <w:pPr>
        <w:ind w:left="2160" w:hanging="180"/>
      </w:pPr>
    </w:lvl>
    <w:lvl w:ilvl="3" w:tplc="CAC44572" w:tentative="1">
      <w:start w:val="1"/>
      <w:numFmt w:val="decimal"/>
      <w:lvlText w:val="%4."/>
      <w:lvlJc w:val="left"/>
      <w:pPr>
        <w:ind w:left="2880" w:hanging="360"/>
      </w:pPr>
    </w:lvl>
    <w:lvl w:ilvl="4" w:tplc="B2448FAA" w:tentative="1">
      <w:start w:val="1"/>
      <w:numFmt w:val="lowerLetter"/>
      <w:lvlText w:val="%5."/>
      <w:lvlJc w:val="left"/>
      <w:pPr>
        <w:ind w:left="3600" w:hanging="360"/>
      </w:pPr>
    </w:lvl>
    <w:lvl w:ilvl="5" w:tplc="DB32CA2A" w:tentative="1">
      <w:start w:val="1"/>
      <w:numFmt w:val="lowerRoman"/>
      <w:lvlText w:val="%6."/>
      <w:lvlJc w:val="right"/>
      <w:pPr>
        <w:ind w:left="4320" w:hanging="180"/>
      </w:pPr>
    </w:lvl>
    <w:lvl w:ilvl="6" w:tplc="63EE1794" w:tentative="1">
      <w:start w:val="1"/>
      <w:numFmt w:val="decimal"/>
      <w:lvlText w:val="%7."/>
      <w:lvlJc w:val="left"/>
      <w:pPr>
        <w:ind w:left="5040" w:hanging="360"/>
      </w:pPr>
    </w:lvl>
    <w:lvl w:ilvl="7" w:tplc="E2C09282" w:tentative="1">
      <w:start w:val="1"/>
      <w:numFmt w:val="lowerLetter"/>
      <w:lvlText w:val="%8."/>
      <w:lvlJc w:val="left"/>
      <w:pPr>
        <w:ind w:left="5760" w:hanging="360"/>
      </w:pPr>
    </w:lvl>
    <w:lvl w:ilvl="8" w:tplc="0CD0CAF8" w:tentative="1">
      <w:start w:val="1"/>
      <w:numFmt w:val="lowerRoman"/>
      <w:lvlText w:val="%9."/>
      <w:lvlJc w:val="right"/>
      <w:pPr>
        <w:ind w:left="6480" w:hanging="180"/>
      </w:pPr>
    </w:lvl>
  </w:abstractNum>
  <w:abstractNum w:abstractNumId="5" w15:restartNumberingAfterBreak="0">
    <w:nsid w:val="7DED4BE8"/>
    <w:multiLevelType w:val="hybridMultilevel"/>
    <w:tmpl w:val="6F2A1684"/>
    <w:lvl w:ilvl="0" w:tplc="CF6CE8E8">
      <w:start w:val="1"/>
      <w:numFmt w:val="bullet"/>
      <w:lvlText w:val=""/>
      <w:lvlJc w:val="left"/>
      <w:pPr>
        <w:tabs>
          <w:tab w:val="num" w:pos="720"/>
        </w:tabs>
        <w:ind w:left="720" w:hanging="360"/>
      </w:pPr>
      <w:rPr>
        <w:rFonts w:ascii="Symbol" w:hAnsi="Symbol" w:hint="default"/>
      </w:rPr>
    </w:lvl>
    <w:lvl w:ilvl="1" w:tplc="BBA65782" w:tentative="1">
      <w:start w:val="1"/>
      <w:numFmt w:val="bullet"/>
      <w:lvlText w:val="o"/>
      <w:lvlJc w:val="left"/>
      <w:pPr>
        <w:ind w:left="1440" w:hanging="360"/>
      </w:pPr>
      <w:rPr>
        <w:rFonts w:ascii="Courier New" w:hAnsi="Courier New" w:cs="Courier New" w:hint="default"/>
      </w:rPr>
    </w:lvl>
    <w:lvl w:ilvl="2" w:tplc="687A6C62" w:tentative="1">
      <w:start w:val="1"/>
      <w:numFmt w:val="bullet"/>
      <w:lvlText w:val=""/>
      <w:lvlJc w:val="left"/>
      <w:pPr>
        <w:ind w:left="2160" w:hanging="360"/>
      </w:pPr>
      <w:rPr>
        <w:rFonts w:ascii="Wingdings" w:hAnsi="Wingdings" w:hint="default"/>
      </w:rPr>
    </w:lvl>
    <w:lvl w:ilvl="3" w:tplc="517A1F5A" w:tentative="1">
      <w:start w:val="1"/>
      <w:numFmt w:val="bullet"/>
      <w:lvlText w:val=""/>
      <w:lvlJc w:val="left"/>
      <w:pPr>
        <w:ind w:left="2880" w:hanging="360"/>
      </w:pPr>
      <w:rPr>
        <w:rFonts w:ascii="Symbol" w:hAnsi="Symbol" w:hint="default"/>
      </w:rPr>
    </w:lvl>
    <w:lvl w:ilvl="4" w:tplc="11486AE8" w:tentative="1">
      <w:start w:val="1"/>
      <w:numFmt w:val="bullet"/>
      <w:lvlText w:val="o"/>
      <w:lvlJc w:val="left"/>
      <w:pPr>
        <w:ind w:left="3600" w:hanging="360"/>
      </w:pPr>
      <w:rPr>
        <w:rFonts w:ascii="Courier New" w:hAnsi="Courier New" w:cs="Courier New" w:hint="default"/>
      </w:rPr>
    </w:lvl>
    <w:lvl w:ilvl="5" w:tplc="E0108556" w:tentative="1">
      <w:start w:val="1"/>
      <w:numFmt w:val="bullet"/>
      <w:lvlText w:val=""/>
      <w:lvlJc w:val="left"/>
      <w:pPr>
        <w:ind w:left="4320" w:hanging="360"/>
      </w:pPr>
      <w:rPr>
        <w:rFonts w:ascii="Wingdings" w:hAnsi="Wingdings" w:hint="default"/>
      </w:rPr>
    </w:lvl>
    <w:lvl w:ilvl="6" w:tplc="D772ABA6" w:tentative="1">
      <w:start w:val="1"/>
      <w:numFmt w:val="bullet"/>
      <w:lvlText w:val=""/>
      <w:lvlJc w:val="left"/>
      <w:pPr>
        <w:ind w:left="5040" w:hanging="360"/>
      </w:pPr>
      <w:rPr>
        <w:rFonts w:ascii="Symbol" w:hAnsi="Symbol" w:hint="default"/>
      </w:rPr>
    </w:lvl>
    <w:lvl w:ilvl="7" w:tplc="84A886EE" w:tentative="1">
      <w:start w:val="1"/>
      <w:numFmt w:val="bullet"/>
      <w:lvlText w:val="o"/>
      <w:lvlJc w:val="left"/>
      <w:pPr>
        <w:ind w:left="5760" w:hanging="360"/>
      </w:pPr>
      <w:rPr>
        <w:rFonts w:ascii="Courier New" w:hAnsi="Courier New" w:cs="Courier New" w:hint="default"/>
      </w:rPr>
    </w:lvl>
    <w:lvl w:ilvl="8" w:tplc="DE6C9592" w:tentative="1">
      <w:start w:val="1"/>
      <w:numFmt w:val="bullet"/>
      <w:lvlText w:val=""/>
      <w:lvlJc w:val="left"/>
      <w:pPr>
        <w:ind w:left="6480" w:hanging="360"/>
      </w:pPr>
      <w:rPr>
        <w:rFonts w:ascii="Wingdings" w:hAnsi="Wingdings" w:hint="default"/>
      </w:rPr>
    </w:lvl>
  </w:abstractNum>
  <w:num w:numId="1" w16cid:durableId="24599875">
    <w:abstractNumId w:val="0"/>
  </w:num>
  <w:num w:numId="2" w16cid:durableId="1998729277">
    <w:abstractNumId w:val="3"/>
  </w:num>
  <w:num w:numId="3" w16cid:durableId="1837649687">
    <w:abstractNumId w:val="1"/>
  </w:num>
  <w:num w:numId="4" w16cid:durableId="1747455336">
    <w:abstractNumId w:val="4"/>
  </w:num>
  <w:num w:numId="5" w16cid:durableId="1666473405">
    <w:abstractNumId w:val="5"/>
  </w:num>
  <w:num w:numId="6" w16cid:durableId="608395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5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AED"/>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C93"/>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379"/>
    <w:rsid w:val="0012371B"/>
    <w:rsid w:val="001245C8"/>
    <w:rsid w:val="00124653"/>
    <w:rsid w:val="001247C5"/>
    <w:rsid w:val="00127893"/>
    <w:rsid w:val="001312BB"/>
    <w:rsid w:val="00137D90"/>
    <w:rsid w:val="0014032B"/>
    <w:rsid w:val="00141FB6"/>
    <w:rsid w:val="00142F8E"/>
    <w:rsid w:val="00143C8B"/>
    <w:rsid w:val="00146D21"/>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31E"/>
    <w:rsid w:val="001B053A"/>
    <w:rsid w:val="001B26D8"/>
    <w:rsid w:val="001B3BFA"/>
    <w:rsid w:val="001B61CC"/>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BA1"/>
    <w:rsid w:val="002304DF"/>
    <w:rsid w:val="0023341D"/>
    <w:rsid w:val="002338DA"/>
    <w:rsid w:val="00233D66"/>
    <w:rsid w:val="00233FDB"/>
    <w:rsid w:val="002341DD"/>
    <w:rsid w:val="00234F58"/>
    <w:rsid w:val="0023507D"/>
    <w:rsid w:val="0024077A"/>
    <w:rsid w:val="00241EC1"/>
    <w:rsid w:val="002431DA"/>
    <w:rsid w:val="0024691D"/>
    <w:rsid w:val="00247D27"/>
    <w:rsid w:val="00250A50"/>
    <w:rsid w:val="00251ED5"/>
    <w:rsid w:val="00255EB6"/>
    <w:rsid w:val="00256053"/>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F76"/>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7F27"/>
    <w:rsid w:val="00313DFE"/>
    <w:rsid w:val="003143B2"/>
    <w:rsid w:val="00314821"/>
    <w:rsid w:val="0031483F"/>
    <w:rsid w:val="0031741B"/>
    <w:rsid w:val="00321337"/>
    <w:rsid w:val="00321F2F"/>
    <w:rsid w:val="003237F6"/>
    <w:rsid w:val="00324077"/>
    <w:rsid w:val="0032453B"/>
    <w:rsid w:val="00324868"/>
    <w:rsid w:val="003305F5"/>
    <w:rsid w:val="003338B5"/>
    <w:rsid w:val="00333930"/>
    <w:rsid w:val="00336BA4"/>
    <w:rsid w:val="00336C7A"/>
    <w:rsid w:val="00337392"/>
    <w:rsid w:val="00337659"/>
    <w:rsid w:val="003427C9"/>
    <w:rsid w:val="00342835"/>
    <w:rsid w:val="00343A92"/>
    <w:rsid w:val="00344530"/>
    <w:rsid w:val="003446DC"/>
    <w:rsid w:val="00346E9B"/>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6F5C"/>
    <w:rsid w:val="00480080"/>
    <w:rsid w:val="004824A7"/>
    <w:rsid w:val="00483AF0"/>
    <w:rsid w:val="00484167"/>
    <w:rsid w:val="0048682A"/>
    <w:rsid w:val="004900F0"/>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369"/>
    <w:rsid w:val="004C68A9"/>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293A"/>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E69"/>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76F"/>
    <w:rsid w:val="005E738F"/>
    <w:rsid w:val="005E788B"/>
    <w:rsid w:val="005F1519"/>
    <w:rsid w:val="005F2826"/>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4DAE"/>
    <w:rsid w:val="006E5692"/>
    <w:rsid w:val="006E6083"/>
    <w:rsid w:val="006F365D"/>
    <w:rsid w:val="006F4BB0"/>
    <w:rsid w:val="007031BD"/>
    <w:rsid w:val="00703E80"/>
    <w:rsid w:val="00705276"/>
    <w:rsid w:val="007057D3"/>
    <w:rsid w:val="007066A0"/>
    <w:rsid w:val="007075FB"/>
    <w:rsid w:val="0070787B"/>
    <w:rsid w:val="0071131D"/>
    <w:rsid w:val="00711E3D"/>
    <w:rsid w:val="00711E85"/>
    <w:rsid w:val="00712DDA"/>
    <w:rsid w:val="00717739"/>
    <w:rsid w:val="00717DE4"/>
    <w:rsid w:val="00721724"/>
    <w:rsid w:val="00722EC5"/>
    <w:rsid w:val="00723326"/>
    <w:rsid w:val="00724252"/>
    <w:rsid w:val="00725C05"/>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B83"/>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A49"/>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3F3"/>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710"/>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7BB7"/>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5AA"/>
    <w:rsid w:val="00946044"/>
    <w:rsid w:val="0094653B"/>
    <w:rsid w:val="009465AB"/>
    <w:rsid w:val="00946DEE"/>
    <w:rsid w:val="00953499"/>
    <w:rsid w:val="00954A16"/>
    <w:rsid w:val="0095696D"/>
    <w:rsid w:val="009569FA"/>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132"/>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B08"/>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2B0"/>
    <w:rsid w:val="00AB74E2"/>
    <w:rsid w:val="00AC2E9A"/>
    <w:rsid w:val="00AC5AAB"/>
    <w:rsid w:val="00AC5AEC"/>
    <w:rsid w:val="00AC5F28"/>
    <w:rsid w:val="00AC6900"/>
    <w:rsid w:val="00AD0933"/>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58C4"/>
    <w:rsid w:val="00B55D79"/>
    <w:rsid w:val="00B564BF"/>
    <w:rsid w:val="00B6104E"/>
    <w:rsid w:val="00B610C7"/>
    <w:rsid w:val="00B62106"/>
    <w:rsid w:val="00B626A8"/>
    <w:rsid w:val="00B65695"/>
    <w:rsid w:val="00B66526"/>
    <w:rsid w:val="00B665A3"/>
    <w:rsid w:val="00B73BB4"/>
    <w:rsid w:val="00B80532"/>
    <w:rsid w:val="00B82039"/>
    <w:rsid w:val="00B82454"/>
    <w:rsid w:val="00B84008"/>
    <w:rsid w:val="00B90097"/>
    <w:rsid w:val="00B90999"/>
    <w:rsid w:val="00B91AD7"/>
    <w:rsid w:val="00B92D23"/>
    <w:rsid w:val="00B95BC8"/>
    <w:rsid w:val="00B96E87"/>
    <w:rsid w:val="00BA146A"/>
    <w:rsid w:val="00BA32EE"/>
    <w:rsid w:val="00BB04F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F3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6D5"/>
    <w:rsid w:val="00CB74CB"/>
    <w:rsid w:val="00CB7E04"/>
    <w:rsid w:val="00CC24B7"/>
    <w:rsid w:val="00CC7131"/>
    <w:rsid w:val="00CC7B9E"/>
    <w:rsid w:val="00CD06CA"/>
    <w:rsid w:val="00CD076A"/>
    <w:rsid w:val="00CD10BB"/>
    <w:rsid w:val="00CD180C"/>
    <w:rsid w:val="00CD37DA"/>
    <w:rsid w:val="00CD4F2C"/>
    <w:rsid w:val="00CD5B51"/>
    <w:rsid w:val="00CD731C"/>
    <w:rsid w:val="00CE08E8"/>
    <w:rsid w:val="00CE2133"/>
    <w:rsid w:val="00CE245D"/>
    <w:rsid w:val="00CE300F"/>
    <w:rsid w:val="00CE3582"/>
    <w:rsid w:val="00CE3795"/>
    <w:rsid w:val="00CE3E20"/>
    <w:rsid w:val="00CF46A6"/>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3B02"/>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A15"/>
    <w:rsid w:val="00EA16AC"/>
    <w:rsid w:val="00EA385A"/>
    <w:rsid w:val="00EA3931"/>
    <w:rsid w:val="00EA658E"/>
    <w:rsid w:val="00EA7A88"/>
    <w:rsid w:val="00EB1A81"/>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BE1"/>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29F2"/>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06AF03-E2F1-4533-9052-87AD341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569FA"/>
    <w:rPr>
      <w:sz w:val="16"/>
      <w:szCs w:val="16"/>
    </w:rPr>
  </w:style>
  <w:style w:type="paragraph" w:styleId="CommentText">
    <w:name w:val="annotation text"/>
    <w:basedOn w:val="Normal"/>
    <w:link w:val="CommentTextChar"/>
    <w:semiHidden/>
    <w:unhideWhenUsed/>
    <w:rsid w:val="009569FA"/>
    <w:rPr>
      <w:sz w:val="20"/>
      <w:szCs w:val="20"/>
    </w:rPr>
  </w:style>
  <w:style w:type="character" w:customStyle="1" w:styleId="CommentTextChar">
    <w:name w:val="Comment Text Char"/>
    <w:basedOn w:val="DefaultParagraphFont"/>
    <w:link w:val="CommentText"/>
    <w:semiHidden/>
    <w:rsid w:val="009569FA"/>
  </w:style>
  <w:style w:type="paragraph" w:styleId="CommentSubject">
    <w:name w:val="annotation subject"/>
    <w:basedOn w:val="CommentText"/>
    <w:next w:val="CommentText"/>
    <w:link w:val="CommentSubjectChar"/>
    <w:semiHidden/>
    <w:unhideWhenUsed/>
    <w:rsid w:val="009569FA"/>
    <w:rPr>
      <w:b/>
      <w:bCs/>
    </w:rPr>
  </w:style>
  <w:style w:type="character" w:customStyle="1" w:styleId="CommentSubjectChar">
    <w:name w:val="Comment Subject Char"/>
    <w:basedOn w:val="CommentTextChar"/>
    <w:link w:val="CommentSubject"/>
    <w:semiHidden/>
    <w:rsid w:val="009569FA"/>
    <w:rPr>
      <w:b/>
      <w:bCs/>
    </w:rPr>
  </w:style>
  <w:style w:type="paragraph" w:styleId="Revision">
    <w:name w:val="Revision"/>
    <w:hidden/>
    <w:uiPriority w:val="99"/>
    <w:semiHidden/>
    <w:rsid w:val="005E57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3528</Characters>
  <Application>Microsoft Office Word</Application>
  <DocSecurity>4</DocSecurity>
  <Lines>77</Lines>
  <Paragraphs>23</Paragraphs>
  <ScaleCrop>false</ScaleCrop>
  <HeadingPairs>
    <vt:vector size="2" baseType="variant">
      <vt:variant>
        <vt:lpstr>Title</vt:lpstr>
      </vt:variant>
      <vt:variant>
        <vt:i4>1</vt:i4>
      </vt:variant>
    </vt:vector>
  </HeadingPairs>
  <TitlesOfParts>
    <vt:vector size="1" baseType="lpstr">
      <vt:lpstr>BA - SB01866 (Committee Report (Unamended))</vt:lpstr>
    </vt:vector>
  </TitlesOfParts>
  <Company>State of Texas</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28050</dc:subject>
  <dc:creator>State of Texas</dc:creator>
  <dc:description>SB 1866 by Nichols-(H)State Affairs</dc:description>
  <cp:lastModifiedBy>Damian Duarte</cp:lastModifiedBy>
  <cp:revision>2</cp:revision>
  <cp:lastPrinted>2003-11-26T17:21:00Z</cp:lastPrinted>
  <dcterms:created xsi:type="dcterms:W3CDTF">2023-05-03T14:25:00Z</dcterms:created>
  <dcterms:modified xsi:type="dcterms:W3CDTF">2023-05-03T14:25:00Z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23.122.2190</vt:lpwstr>
  </property>
</Properties>
</file>