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7CB4" w:rsidRDefault="00E27C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0E7BACE2A584908B384003632B9E6FF"/>
          </w:placeholder>
        </w:sdtPr>
        <w:sdtContent>
          <w:r w:rsidRPr="005C2A78">
            <w:rPr>
              <w:rFonts w:cs="Times New Roman"/>
              <w:b/>
              <w:szCs w:val="24"/>
              <w:u w:val="single"/>
            </w:rPr>
            <w:t>BILL ANALYSIS</w:t>
          </w:r>
        </w:sdtContent>
      </w:sdt>
    </w:p>
    <w:p w:rsidR="00E27CB4" w:rsidRPr="00585C31" w:rsidRDefault="00E27CB4" w:rsidP="000F1DF9">
      <w:pPr>
        <w:spacing w:after="0" w:line="240" w:lineRule="auto"/>
        <w:rPr>
          <w:rFonts w:cs="Times New Roman"/>
          <w:szCs w:val="24"/>
        </w:rPr>
      </w:pPr>
    </w:p>
    <w:p w:rsidR="00E27CB4" w:rsidRPr="00585C31" w:rsidRDefault="00E27C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27CB4" w:rsidTr="000F1DF9">
        <w:tc>
          <w:tcPr>
            <w:tcW w:w="2718" w:type="dxa"/>
          </w:tcPr>
          <w:p w:rsidR="00E27CB4" w:rsidRPr="005C2A78" w:rsidRDefault="00E27CB4" w:rsidP="006D756B">
            <w:pPr>
              <w:rPr>
                <w:rFonts w:cs="Times New Roman"/>
                <w:szCs w:val="24"/>
              </w:rPr>
            </w:pPr>
            <w:sdt>
              <w:sdtPr>
                <w:rPr>
                  <w:rFonts w:cs="Times New Roman"/>
                  <w:szCs w:val="24"/>
                </w:rPr>
                <w:alias w:val="Agency Title"/>
                <w:tag w:val="AgencyTitleContentControl"/>
                <w:id w:val="1920747753"/>
                <w:lock w:val="sdtContentLocked"/>
                <w:placeholder>
                  <w:docPart w:val="A2E6D7DFC63F4D41B6F0128ACCFC6501"/>
                </w:placeholder>
              </w:sdtPr>
              <w:sdtEndPr>
                <w:rPr>
                  <w:rFonts w:cstheme="minorBidi"/>
                  <w:szCs w:val="22"/>
                </w:rPr>
              </w:sdtEndPr>
              <w:sdtContent>
                <w:r>
                  <w:rPr>
                    <w:rFonts w:cs="Times New Roman"/>
                    <w:szCs w:val="24"/>
                  </w:rPr>
                  <w:t>Senate Research Center</w:t>
                </w:r>
              </w:sdtContent>
            </w:sdt>
          </w:p>
        </w:tc>
        <w:tc>
          <w:tcPr>
            <w:tcW w:w="6858" w:type="dxa"/>
          </w:tcPr>
          <w:p w:rsidR="00E27CB4" w:rsidRPr="00FF6471" w:rsidRDefault="00E27CB4" w:rsidP="000F1DF9">
            <w:pPr>
              <w:jc w:val="right"/>
              <w:rPr>
                <w:rFonts w:cs="Times New Roman"/>
                <w:szCs w:val="24"/>
              </w:rPr>
            </w:pPr>
            <w:sdt>
              <w:sdtPr>
                <w:rPr>
                  <w:rFonts w:cs="Times New Roman"/>
                  <w:szCs w:val="24"/>
                </w:rPr>
                <w:alias w:val="Bill Number"/>
                <w:tag w:val="BillNumberOne"/>
                <w:id w:val="-410784069"/>
                <w:lock w:val="sdtContentLocked"/>
                <w:placeholder>
                  <w:docPart w:val="8130F6F42BBB45E494BBE79B52E7FDCC"/>
                </w:placeholder>
              </w:sdtPr>
              <w:sdtContent>
                <w:r>
                  <w:rPr>
                    <w:rFonts w:cs="Times New Roman"/>
                    <w:szCs w:val="24"/>
                  </w:rPr>
                  <w:t>C.S.S.B. 1866</w:t>
                </w:r>
              </w:sdtContent>
            </w:sdt>
          </w:p>
        </w:tc>
      </w:tr>
      <w:tr w:rsidR="00E27CB4" w:rsidTr="000F1DF9">
        <w:sdt>
          <w:sdtPr>
            <w:rPr>
              <w:rFonts w:cs="Times New Roman"/>
              <w:szCs w:val="24"/>
            </w:rPr>
            <w:alias w:val="TLCNumber"/>
            <w:tag w:val="TLCNumber"/>
            <w:id w:val="-542600604"/>
            <w:lock w:val="sdtLocked"/>
            <w:placeholder>
              <w:docPart w:val="32232B1268644D29B9E63E4B4BA5A15C"/>
            </w:placeholder>
          </w:sdtPr>
          <w:sdtContent>
            <w:tc>
              <w:tcPr>
                <w:tcW w:w="2718" w:type="dxa"/>
              </w:tcPr>
              <w:p w:rsidR="00E27CB4" w:rsidRPr="000F1DF9" w:rsidRDefault="00E27CB4" w:rsidP="00C65088">
                <w:pPr>
                  <w:rPr>
                    <w:rFonts w:cs="Times New Roman"/>
                    <w:szCs w:val="24"/>
                  </w:rPr>
                </w:pPr>
                <w:r>
                  <w:rPr>
                    <w:rFonts w:cs="Times New Roman"/>
                    <w:szCs w:val="24"/>
                  </w:rPr>
                  <w:t>88R22370 CXP-F</w:t>
                </w:r>
              </w:p>
            </w:tc>
          </w:sdtContent>
        </w:sdt>
        <w:tc>
          <w:tcPr>
            <w:tcW w:w="6858" w:type="dxa"/>
          </w:tcPr>
          <w:p w:rsidR="00E27CB4" w:rsidRPr="005C2A78" w:rsidRDefault="00E27CB4" w:rsidP="00073EDD">
            <w:pPr>
              <w:jc w:val="right"/>
              <w:rPr>
                <w:rFonts w:cs="Times New Roman"/>
                <w:szCs w:val="24"/>
              </w:rPr>
            </w:pPr>
            <w:sdt>
              <w:sdtPr>
                <w:rPr>
                  <w:rFonts w:cs="Times New Roman"/>
                  <w:szCs w:val="24"/>
                </w:rPr>
                <w:alias w:val="Author Label"/>
                <w:tag w:val="By"/>
                <w:id w:val="72399597"/>
                <w:lock w:val="sdtLocked"/>
                <w:placeholder>
                  <w:docPart w:val="71F638B9CB3B4CF68F6055C8F15795E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CE523F4518843918931905A7B48B6D0"/>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164C4D8EA34C440EB40866CAE44C0AC3"/>
                </w:placeholder>
                <w:showingPlcHdr/>
              </w:sdtPr>
              <w:sdtContent/>
            </w:sdt>
            <w:sdt>
              <w:sdtPr>
                <w:rPr>
                  <w:rFonts w:cs="Times New Roman"/>
                  <w:szCs w:val="24"/>
                </w:rPr>
                <w:alias w:val="DualSponsor"/>
                <w:tag w:val="DualSponsor"/>
                <w:id w:val="1029379812"/>
                <w:lock w:val="sdtContentLocked"/>
                <w:placeholder>
                  <w:docPart w:val="D49AA73D4C94439D885EE125F9A9266E"/>
                </w:placeholder>
                <w:showingPlcHdr/>
              </w:sdtPr>
              <w:sdtContent/>
            </w:sdt>
          </w:p>
        </w:tc>
      </w:tr>
      <w:tr w:rsidR="00E27CB4" w:rsidTr="000F1DF9">
        <w:tc>
          <w:tcPr>
            <w:tcW w:w="2718" w:type="dxa"/>
          </w:tcPr>
          <w:p w:rsidR="00E27CB4" w:rsidRPr="00BC7495" w:rsidRDefault="00E27CB4" w:rsidP="000F1DF9">
            <w:pPr>
              <w:rPr>
                <w:rFonts w:cs="Times New Roman"/>
                <w:szCs w:val="24"/>
              </w:rPr>
            </w:pPr>
          </w:p>
        </w:tc>
        <w:sdt>
          <w:sdtPr>
            <w:rPr>
              <w:rFonts w:cs="Times New Roman"/>
              <w:szCs w:val="24"/>
            </w:rPr>
            <w:alias w:val="Committee"/>
            <w:tag w:val="Committee"/>
            <w:id w:val="1914272295"/>
            <w:lock w:val="sdtContentLocked"/>
            <w:placeholder>
              <w:docPart w:val="A696584DDBE64FB79A908430B3BD2625"/>
            </w:placeholder>
          </w:sdtPr>
          <w:sdtContent>
            <w:tc>
              <w:tcPr>
                <w:tcW w:w="6858" w:type="dxa"/>
              </w:tcPr>
              <w:p w:rsidR="00E27CB4" w:rsidRPr="00FF6471" w:rsidRDefault="00E27CB4" w:rsidP="000F1DF9">
                <w:pPr>
                  <w:jc w:val="right"/>
                  <w:rPr>
                    <w:rFonts w:cs="Times New Roman"/>
                    <w:szCs w:val="24"/>
                  </w:rPr>
                </w:pPr>
                <w:r>
                  <w:rPr>
                    <w:rFonts w:cs="Times New Roman"/>
                    <w:szCs w:val="24"/>
                  </w:rPr>
                  <w:t>Business &amp; Commerce</w:t>
                </w:r>
              </w:p>
            </w:tc>
          </w:sdtContent>
        </w:sdt>
      </w:tr>
      <w:tr w:rsidR="00E27CB4" w:rsidTr="000F1DF9">
        <w:tc>
          <w:tcPr>
            <w:tcW w:w="2718" w:type="dxa"/>
          </w:tcPr>
          <w:p w:rsidR="00E27CB4" w:rsidRPr="00BC7495" w:rsidRDefault="00E27CB4" w:rsidP="000F1DF9">
            <w:pPr>
              <w:rPr>
                <w:rFonts w:cs="Times New Roman"/>
                <w:szCs w:val="24"/>
              </w:rPr>
            </w:pPr>
          </w:p>
        </w:tc>
        <w:sdt>
          <w:sdtPr>
            <w:rPr>
              <w:rFonts w:cs="Times New Roman"/>
              <w:szCs w:val="24"/>
            </w:rPr>
            <w:alias w:val="Date"/>
            <w:tag w:val="DateContentControl"/>
            <w:id w:val="1178081906"/>
            <w:lock w:val="sdtLocked"/>
            <w:placeholder>
              <w:docPart w:val="B844530BA9B34A2FBD0B517ABED96EC6"/>
            </w:placeholder>
            <w:date w:fullDate="2023-04-13T00:00:00Z">
              <w:dateFormat w:val="M/d/yyyy"/>
              <w:lid w:val="en-US"/>
              <w:storeMappedDataAs w:val="dateTime"/>
              <w:calendar w:val="gregorian"/>
            </w:date>
          </w:sdtPr>
          <w:sdtContent>
            <w:tc>
              <w:tcPr>
                <w:tcW w:w="6858" w:type="dxa"/>
              </w:tcPr>
              <w:p w:rsidR="00E27CB4" w:rsidRPr="00FF6471" w:rsidRDefault="00E27CB4" w:rsidP="000F1DF9">
                <w:pPr>
                  <w:jc w:val="right"/>
                  <w:rPr>
                    <w:rFonts w:cs="Times New Roman"/>
                    <w:szCs w:val="24"/>
                  </w:rPr>
                </w:pPr>
                <w:r>
                  <w:rPr>
                    <w:rFonts w:cs="Times New Roman"/>
                    <w:szCs w:val="24"/>
                  </w:rPr>
                  <w:t>4/13/2023</w:t>
                </w:r>
              </w:p>
            </w:tc>
          </w:sdtContent>
        </w:sdt>
      </w:tr>
      <w:tr w:rsidR="00E27CB4" w:rsidTr="000F1DF9">
        <w:tc>
          <w:tcPr>
            <w:tcW w:w="2718" w:type="dxa"/>
          </w:tcPr>
          <w:p w:rsidR="00E27CB4" w:rsidRPr="00BC7495" w:rsidRDefault="00E27CB4" w:rsidP="000F1DF9">
            <w:pPr>
              <w:rPr>
                <w:rFonts w:cs="Times New Roman"/>
                <w:szCs w:val="24"/>
              </w:rPr>
            </w:pPr>
          </w:p>
        </w:tc>
        <w:sdt>
          <w:sdtPr>
            <w:rPr>
              <w:rFonts w:cs="Times New Roman"/>
              <w:szCs w:val="24"/>
            </w:rPr>
            <w:alias w:val="BA Version"/>
            <w:tag w:val="BAVersion"/>
            <w:id w:val="-1685590809"/>
            <w:lock w:val="sdtContentLocked"/>
            <w:placeholder>
              <w:docPart w:val="59A06817145047FEB383E4D32A52078D"/>
            </w:placeholder>
          </w:sdtPr>
          <w:sdtContent>
            <w:tc>
              <w:tcPr>
                <w:tcW w:w="6858" w:type="dxa"/>
              </w:tcPr>
              <w:p w:rsidR="00E27CB4" w:rsidRPr="00FF6471" w:rsidRDefault="00E27CB4" w:rsidP="000F1DF9">
                <w:pPr>
                  <w:jc w:val="right"/>
                  <w:rPr>
                    <w:rFonts w:cs="Times New Roman"/>
                    <w:szCs w:val="24"/>
                  </w:rPr>
                </w:pPr>
                <w:r>
                  <w:rPr>
                    <w:rFonts w:cs="Times New Roman"/>
                    <w:szCs w:val="24"/>
                  </w:rPr>
                  <w:t>Committee Report (Substituted)</w:t>
                </w:r>
              </w:p>
            </w:tc>
          </w:sdtContent>
        </w:sdt>
      </w:tr>
    </w:tbl>
    <w:p w:rsidR="00E27CB4" w:rsidRPr="00FF6471" w:rsidRDefault="00E27CB4" w:rsidP="000F1DF9">
      <w:pPr>
        <w:spacing w:after="0" w:line="240" w:lineRule="auto"/>
        <w:rPr>
          <w:rFonts w:cs="Times New Roman"/>
          <w:szCs w:val="24"/>
        </w:rPr>
      </w:pPr>
    </w:p>
    <w:p w:rsidR="00E27CB4" w:rsidRPr="00FF6471" w:rsidRDefault="00E27CB4" w:rsidP="000F1DF9">
      <w:pPr>
        <w:spacing w:after="0" w:line="240" w:lineRule="auto"/>
        <w:rPr>
          <w:rFonts w:cs="Times New Roman"/>
          <w:szCs w:val="24"/>
        </w:rPr>
      </w:pPr>
    </w:p>
    <w:p w:rsidR="00E27CB4" w:rsidRPr="00FF6471" w:rsidRDefault="00E27C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B217D037CEB490BAAD69BB1F02FDEE1"/>
        </w:placeholder>
      </w:sdtPr>
      <w:sdtContent>
        <w:p w:rsidR="00E27CB4" w:rsidRDefault="00E27C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9380D26A11C47B3B5CD75CE2A7D2B6F"/>
        </w:placeholder>
      </w:sdtPr>
      <w:sdtContent>
        <w:p w:rsidR="00E27CB4" w:rsidRDefault="00E27CB4" w:rsidP="00947DF4">
          <w:pPr>
            <w:pStyle w:val="NormalWeb"/>
            <w:spacing w:before="0" w:beforeAutospacing="0" w:after="0" w:afterAutospacing="0"/>
            <w:jc w:val="both"/>
            <w:divId w:val="910892995"/>
            <w:rPr>
              <w:rFonts w:eastAsia="Times New Roman"/>
              <w:bCs/>
            </w:rPr>
          </w:pPr>
        </w:p>
        <w:p w:rsidR="00E27CB4" w:rsidRPr="00947DF4" w:rsidRDefault="00E27CB4" w:rsidP="00947DF4">
          <w:pPr>
            <w:pStyle w:val="NormalWeb"/>
            <w:spacing w:before="0" w:beforeAutospacing="0" w:after="0" w:afterAutospacing="0"/>
            <w:jc w:val="both"/>
            <w:divId w:val="910892995"/>
          </w:pPr>
          <w:r w:rsidRPr="00947DF4">
            <w:t>Two years ago, Winter Storm Uri hit Texas, resulting in widespread outages throughout the state. As a response to severe weather events, Entergy has initiated pilot projects to commercial businesses offering up to 10 megawatts of natural gas back up generation.  S.B. 1866 allows for the expansion and formalization of this successful pilot project. This distributed generation program allows a utility to own and operate the natural gas back-up generation on the host customer site for a contractual fee for commercial interests like hospitals, cities, colleges and first responders. The utility will be permitted to run the unit for voltage support and supply generation to the grid. In the event of an outage, the host customer will have access to energy to support the needs to support running the commercial businesses operations. These investments can be hugely beneficial to Southeast Texas’ generation capacity and supporting businesses that without power can experience significant losses of product or unable to complete critical job functions as well as providing additional power to support the reliability of the grid.  </w:t>
          </w:r>
        </w:p>
        <w:p w:rsidR="00E27CB4" w:rsidRPr="00947DF4" w:rsidRDefault="00E27CB4" w:rsidP="00947DF4">
          <w:pPr>
            <w:pStyle w:val="NormalWeb"/>
            <w:spacing w:before="0" w:beforeAutospacing="0" w:after="0" w:afterAutospacing="0"/>
            <w:jc w:val="both"/>
            <w:divId w:val="910892995"/>
          </w:pPr>
          <w:r w:rsidRPr="00947DF4">
            <w:t> </w:t>
          </w:r>
        </w:p>
        <w:p w:rsidR="00E27CB4" w:rsidRPr="00947DF4" w:rsidRDefault="00E27CB4" w:rsidP="00947DF4">
          <w:pPr>
            <w:pStyle w:val="NormalWeb"/>
            <w:spacing w:before="0" w:beforeAutospacing="0" w:after="0" w:afterAutospacing="0"/>
            <w:jc w:val="both"/>
            <w:divId w:val="910892995"/>
          </w:pPr>
          <w:r w:rsidRPr="00947DF4">
            <w:t>(Original Author's/Sponsor's Statement of Intent)</w:t>
          </w:r>
        </w:p>
        <w:p w:rsidR="00E27CB4" w:rsidRPr="00D70925" w:rsidRDefault="00E27CB4" w:rsidP="00947DF4">
          <w:pPr>
            <w:spacing w:after="0" w:line="240" w:lineRule="auto"/>
            <w:jc w:val="both"/>
            <w:rPr>
              <w:rFonts w:eastAsia="Times New Roman" w:cs="Times New Roman"/>
              <w:bCs/>
              <w:szCs w:val="24"/>
            </w:rPr>
          </w:pPr>
        </w:p>
      </w:sdtContent>
    </w:sdt>
    <w:p w:rsidR="00E27CB4" w:rsidRDefault="00E27CB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1866 </w:t>
      </w:r>
      <w:bookmarkStart w:id="1" w:name="AmendsCurrentLaw"/>
      <w:bookmarkEnd w:id="1"/>
      <w:r>
        <w:rPr>
          <w:rFonts w:cs="Times New Roman"/>
          <w:szCs w:val="24"/>
        </w:rPr>
        <w:t>amends current law relating to the use of customer-sited distributed generation facilities owned by certain non-ERCOT electric facilities.</w:t>
      </w:r>
    </w:p>
    <w:p w:rsidR="00E27CB4" w:rsidRPr="00947DF4" w:rsidRDefault="00E27CB4" w:rsidP="000F1DF9">
      <w:pPr>
        <w:spacing w:after="0" w:line="240" w:lineRule="auto"/>
        <w:jc w:val="both"/>
        <w:rPr>
          <w:rFonts w:eastAsia="Times New Roman" w:cs="Times New Roman"/>
          <w:szCs w:val="24"/>
        </w:rPr>
      </w:pPr>
    </w:p>
    <w:p w:rsidR="00E27CB4" w:rsidRPr="005C2A78" w:rsidRDefault="00E27CB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BB8E09085964975ABF962138C723AAE"/>
          </w:placeholder>
        </w:sdtPr>
        <w:sdtContent>
          <w:r>
            <w:rPr>
              <w:rFonts w:eastAsia="Times New Roman" w:cs="Times New Roman"/>
              <w:b/>
              <w:szCs w:val="24"/>
              <w:u w:val="single"/>
            </w:rPr>
            <w:t>RULEMAKING AUTHORITY</w:t>
          </w:r>
        </w:sdtContent>
      </w:sdt>
    </w:p>
    <w:p w:rsidR="00E27CB4" w:rsidRPr="006529C4" w:rsidRDefault="00E27CB4" w:rsidP="00774EC7">
      <w:pPr>
        <w:spacing w:after="0" w:line="240" w:lineRule="auto"/>
        <w:jc w:val="both"/>
        <w:rPr>
          <w:rFonts w:cs="Times New Roman"/>
          <w:szCs w:val="24"/>
        </w:rPr>
      </w:pPr>
    </w:p>
    <w:p w:rsidR="00E27CB4" w:rsidRPr="006529C4" w:rsidRDefault="00E27CB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27CB4" w:rsidRPr="006529C4" w:rsidRDefault="00E27CB4" w:rsidP="00254E58">
      <w:pPr>
        <w:spacing w:after="0" w:line="240" w:lineRule="auto"/>
        <w:jc w:val="both"/>
        <w:rPr>
          <w:rFonts w:cs="Times New Roman"/>
          <w:szCs w:val="24"/>
        </w:rPr>
      </w:pPr>
    </w:p>
    <w:p w:rsidR="00E27CB4" w:rsidRPr="005C2A78" w:rsidRDefault="00E27CB4" w:rsidP="00254E5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883F73AE1BC42E98DC04E18E554E733"/>
          </w:placeholder>
        </w:sdtPr>
        <w:sdtContent>
          <w:r>
            <w:rPr>
              <w:rFonts w:eastAsia="Times New Roman" w:cs="Times New Roman"/>
              <w:b/>
              <w:szCs w:val="24"/>
              <w:u w:val="single"/>
            </w:rPr>
            <w:t>SECTION BY SECTION ANALYSIS</w:t>
          </w:r>
        </w:sdtContent>
      </w:sdt>
    </w:p>
    <w:p w:rsidR="00E27CB4" w:rsidRPr="005C2A78" w:rsidRDefault="00E27CB4" w:rsidP="00254E58">
      <w:pPr>
        <w:spacing w:after="0" w:line="240" w:lineRule="auto"/>
        <w:jc w:val="both"/>
        <w:rPr>
          <w:rFonts w:eastAsia="Times New Roman" w:cs="Times New Roman"/>
          <w:szCs w:val="24"/>
        </w:rPr>
      </w:pPr>
    </w:p>
    <w:p w:rsidR="00E27CB4" w:rsidRDefault="00E27CB4" w:rsidP="00254E5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E, Chapter 36, Utilities Code, by adding Section 36.215, as follows:</w:t>
      </w:r>
    </w:p>
    <w:p w:rsidR="00E27CB4" w:rsidRDefault="00E27CB4" w:rsidP="00254E58">
      <w:pPr>
        <w:spacing w:after="0" w:line="240" w:lineRule="auto"/>
        <w:jc w:val="both"/>
        <w:rPr>
          <w:rFonts w:eastAsia="Times New Roman" w:cs="Times New Roman"/>
          <w:szCs w:val="24"/>
        </w:rPr>
      </w:pPr>
    </w:p>
    <w:p w:rsidR="00E27CB4" w:rsidRDefault="00E27CB4" w:rsidP="00254E58">
      <w:pPr>
        <w:spacing w:after="0" w:line="240" w:lineRule="auto"/>
        <w:ind w:left="720"/>
        <w:jc w:val="both"/>
        <w:rPr>
          <w:rFonts w:eastAsia="Times New Roman" w:cs="Times New Roman"/>
          <w:szCs w:val="24"/>
        </w:rPr>
      </w:pPr>
      <w:r w:rsidRPr="00C77C9E">
        <w:rPr>
          <w:rFonts w:eastAsia="Times New Roman" w:cs="Times New Roman"/>
          <w:szCs w:val="24"/>
        </w:rPr>
        <w:t>Sec. 36.215. RECOVERY OF INVESTMENT IN DISTRIBUTED GENERATION AND RATES FOR BACKUP ELECTRIC SERVICE FOR CERTAIN NON-ERCOT UTILITIES. (a)</w:t>
      </w:r>
      <w:r>
        <w:rPr>
          <w:rFonts w:eastAsia="Times New Roman" w:cs="Times New Roman"/>
          <w:szCs w:val="24"/>
        </w:rPr>
        <w:t xml:space="preserve"> Defines "customer-sited distributed generation facility" and "host customer." </w:t>
      </w:r>
    </w:p>
    <w:p w:rsidR="00E27CB4" w:rsidRDefault="00E27CB4" w:rsidP="00254E58">
      <w:pPr>
        <w:spacing w:after="0" w:line="240" w:lineRule="auto"/>
        <w:ind w:left="720"/>
        <w:jc w:val="both"/>
        <w:rPr>
          <w:rFonts w:eastAsia="Times New Roman" w:cs="Times New Roman"/>
          <w:szCs w:val="24"/>
        </w:rPr>
      </w:pPr>
    </w:p>
    <w:p w:rsidR="00E27CB4" w:rsidRDefault="00E27CB4" w:rsidP="00254E58">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C77C9E">
        <w:rPr>
          <w:rFonts w:eastAsia="Times New Roman" w:cs="Times New Roman"/>
          <w:szCs w:val="24"/>
        </w:rPr>
        <w:t>section applies only to an electric utility that operates solely outside of ERCOT in areas of this state included in the Southeastern Electric Reliability Council.</w:t>
      </w:r>
    </w:p>
    <w:p w:rsidR="00E27CB4" w:rsidRDefault="00E27CB4" w:rsidP="00254E58">
      <w:pPr>
        <w:spacing w:after="0" w:line="240" w:lineRule="auto"/>
        <w:ind w:left="1440"/>
        <w:jc w:val="both"/>
        <w:rPr>
          <w:rFonts w:eastAsia="Times New Roman" w:cs="Times New Roman"/>
          <w:szCs w:val="24"/>
        </w:rPr>
      </w:pPr>
    </w:p>
    <w:p w:rsidR="00E27CB4" w:rsidRDefault="00E27CB4" w:rsidP="00254E58">
      <w:pPr>
        <w:spacing w:after="0" w:line="240" w:lineRule="auto"/>
        <w:ind w:left="1440"/>
        <w:jc w:val="both"/>
        <w:rPr>
          <w:rFonts w:eastAsia="Times New Roman" w:cs="Times New Roman"/>
          <w:szCs w:val="24"/>
        </w:rPr>
      </w:pPr>
      <w:r>
        <w:rPr>
          <w:rFonts w:eastAsia="Times New Roman" w:cs="Times New Roman"/>
          <w:szCs w:val="24"/>
        </w:rPr>
        <w:t xml:space="preserve">(c) Authorizes an electric utility to </w:t>
      </w:r>
      <w:r w:rsidRPr="00C77C9E">
        <w:rPr>
          <w:rFonts w:eastAsia="Times New Roman" w:cs="Times New Roman"/>
          <w:szCs w:val="24"/>
        </w:rPr>
        <w:t>provide backup electric service to a nonresidential retail customer through a customer-sited distributed generation facility.</w:t>
      </w:r>
    </w:p>
    <w:p w:rsidR="00E27CB4" w:rsidRDefault="00E27CB4" w:rsidP="00254E58">
      <w:pPr>
        <w:spacing w:after="0" w:line="240" w:lineRule="auto"/>
        <w:ind w:left="1440"/>
        <w:jc w:val="both"/>
        <w:rPr>
          <w:rFonts w:eastAsia="Times New Roman" w:cs="Times New Roman"/>
          <w:szCs w:val="24"/>
        </w:rPr>
      </w:pPr>
    </w:p>
    <w:p w:rsidR="00E27CB4" w:rsidRDefault="00E27CB4" w:rsidP="00254E58">
      <w:pPr>
        <w:spacing w:after="0" w:line="240" w:lineRule="auto"/>
        <w:ind w:left="1440"/>
        <w:jc w:val="both"/>
        <w:rPr>
          <w:rFonts w:eastAsia="Times New Roman" w:cs="Times New Roman"/>
          <w:szCs w:val="24"/>
        </w:rPr>
      </w:pPr>
      <w:r>
        <w:rPr>
          <w:rFonts w:eastAsia="Times New Roman" w:cs="Times New Roman"/>
          <w:szCs w:val="24"/>
        </w:rPr>
        <w:t xml:space="preserve">(d) Requires the Public Utility Commission of Texas (PUC), on </w:t>
      </w:r>
      <w:r w:rsidRPr="00C77C9E">
        <w:rPr>
          <w:rFonts w:eastAsia="Times New Roman" w:cs="Times New Roman"/>
          <w:szCs w:val="24"/>
        </w:rPr>
        <w:t xml:space="preserve">the petition of an electric utility, </w:t>
      </w:r>
      <w:r>
        <w:rPr>
          <w:rFonts w:eastAsia="Times New Roman" w:cs="Times New Roman"/>
          <w:szCs w:val="24"/>
        </w:rPr>
        <w:t>to</w:t>
      </w:r>
      <w:r w:rsidRPr="00C77C9E">
        <w:rPr>
          <w:rFonts w:eastAsia="Times New Roman" w:cs="Times New Roman"/>
          <w:szCs w:val="24"/>
        </w:rPr>
        <w:t xml:space="preserve"> establish just and reasonable rates for backup electric service supplied using a customer-sited distributed generation facility, consistent with </w:t>
      </w:r>
      <w:r>
        <w:rPr>
          <w:rFonts w:eastAsia="Times New Roman" w:cs="Times New Roman"/>
          <w:szCs w:val="24"/>
        </w:rPr>
        <w:t>Chapter 36 (Rates)</w:t>
      </w:r>
      <w:r w:rsidRPr="00C77C9E">
        <w:rPr>
          <w:rFonts w:eastAsia="Times New Roman" w:cs="Times New Roman"/>
          <w:szCs w:val="24"/>
        </w:rPr>
        <w:t>, provided that costs are allocated as follows:</w:t>
      </w:r>
    </w:p>
    <w:p w:rsidR="00E27CB4" w:rsidRPr="00C77C9E" w:rsidRDefault="00E27CB4" w:rsidP="00254E58">
      <w:pPr>
        <w:spacing w:after="0" w:line="240" w:lineRule="auto"/>
        <w:ind w:left="1440"/>
        <w:jc w:val="both"/>
        <w:rPr>
          <w:rFonts w:eastAsia="Times New Roman" w:cs="Times New Roman"/>
          <w:szCs w:val="24"/>
        </w:rPr>
      </w:pPr>
    </w:p>
    <w:p w:rsidR="00E27CB4" w:rsidRDefault="00E27CB4" w:rsidP="00254E58">
      <w:pPr>
        <w:spacing w:after="0" w:line="240" w:lineRule="auto"/>
        <w:ind w:left="2160"/>
        <w:jc w:val="both"/>
        <w:rPr>
          <w:rFonts w:eastAsia="Times New Roman" w:cs="Times New Roman"/>
          <w:szCs w:val="24"/>
        </w:rPr>
      </w:pPr>
      <w:r w:rsidRPr="00C77C9E">
        <w:rPr>
          <w:rFonts w:eastAsia="Times New Roman" w:cs="Times New Roman"/>
          <w:szCs w:val="24"/>
        </w:rPr>
        <w:t xml:space="preserve">(1) if </w:t>
      </w:r>
      <w:r>
        <w:rPr>
          <w:rFonts w:eastAsia="Times New Roman" w:cs="Times New Roman"/>
          <w:szCs w:val="24"/>
        </w:rPr>
        <w:t>the</w:t>
      </w:r>
      <w:r w:rsidRPr="00C77C9E">
        <w:rPr>
          <w:rFonts w:eastAsia="Times New Roman" w:cs="Times New Roman"/>
          <w:szCs w:val="24"/>
        </w:rPr>
        <w:t xml:space="preserve"> facility is capable of directly supplying energy to the distribution system or of disconnecting the host customer from the distribution system when not being used to supply backup electric service to the host customer and thereby reducing system load, </w:t>
      </w:r>
      <w:r>
        <w:rPr>
          <w:rFonts w:eastAsia="Times New Roman" w:cs="Times New Roman"/>
          <w:szCs w:val="24"/>
        </w:rPr>
        <w:t>the PUC is required to</w:t>
      </w:r>
      <w:r w:rsidRPr="00C77C9E">
        <w:rPr>
          <w:rFonts w:eastAsia="Times New Roman" w:cs="Times New Roman"/>
          <w:szCs w:val="24"/>
        </w:rPr>
        <w:t xml:space="preserve"> allocate the cost of owning and operating the facility between the host customer and the electric utility's broader customer base, including an allocation of any margins from energy sales attributable to the facility to the host customer in reasonable proportion to the allocation of nonfuel costs as provided by Subdivision (2); and</w:t>
      </w:r>
    </w:p>
    <w:p w:rsidR="00E27CB4" w:rsidRPr="00C77C9E" w:rsidRDefault="00E27CB4" w:rsidP="00254E58">
      <w:pPr>
        <w:spacing w:after="0" w:line="240" w:lineRule="auto"/>
        <w:ind w:left="2160"/>
        <w:jc w:val="both"/>
        <w:rPr>
          <w:rFonts w:eastAsia="Times New Roman" w:cs="Times New Roman"/>
          <w:szCs w:val="24"/>
        </w:rPr>
      </w:pPr>
    </w:p>
    <w:p w:rsidR="00E27CB4" w:rsidRDefault="00E27CB4" w:rsidP="00254E58">
      <w:pPr>
        <w:spacing w:after="0" w:line="240" w:lineRule="auto"/>
        <w:ind w:left="2160"/>
        <w:jc w:val="both"/>
        <w:rPr>
          <w:rFonts w:eastAsia="Times New Roman" w:cs="Times New Roman"/>
          <w:szCs w:val="24"/>
        </w:rPr>
      </w:pPr>
      <w:r w:rsidRPr="00C77C9E">
        <w:rPr>
          <w:rFonts w:eastAsia="Times New Roman" w:cs="Times New Roman"/>
          <w:szCs w:val="24"/>
        </w:rPr>
        <w:t xml:space="preserve">(2) the allocation of nonfuel costs to the host customer </w:t>
      </w:r>
      <w:r>
        <w:rPr>
          <w:rFonts w:eastAsia="Times New Roman" w:cs="Times New Roman"/>
          <w:szCs w:val="24"/>
        </w:rPr>
        <w:t>is required to</w:t>
      </w:r>
      <w:r w:rsidRPr="00C77C9E">
        <w:rPr>
          <w:rFonts w:eastAsia="Times New Roman" w:cs="Times New Roman"/>
          <w:szCs w:val="24"/>
        </w:rPr>
        <w:t xml:space="preserve"> be based on the cost to purchase, install, interconnect, own, operate, and maintain </w:t>
      </w:r>
      <w:r>
        <w:rPr>
          <w:rFonts w:eastAsia="Times New Roman" w:cs="Times New Roman"/>
          <w:szCs w:val="24"/>
        </w:rPr>
        <w:t>the</w:t>
      </w:r>
      <w:r w:rsidRPr="00C77C9E">
        <w:rPr>
          <w:rFonts w:eastAsia="Times New Roman" w:cs="Times New Roman"/>
          <w:szCs w:val="24"/>
        </w:rPr>
        <w:t xml:space="preserve"> facility that is above the electric utility's levelized avoided cost to install, own, operate, and maintain a single-cycle combustion turbine, on a per kilowatt basis, grossed up for avoided line losses based on the utility's transmission and distribution line loss factors last approved by the </w:t>
      </w:r>
      <w:r>
        <w:rPr>
          <w:rFonts w:eastAsia="Times New Roman" w:cs="Times New Roman"/>
          <w:szCs w:val="24"/>
        </w:rPr>
        <w:t>PUC</w:t>
      </w:r>
      <w:r w:rsidRPr="00C77C9E">
        <w:rPr>
          <w:rFonts w:eastAsia="Times New Roman" w:cs="Times New Roman"/>
          <w:szCs w:val="24"/>
        </w:rPr>
        <w:t>.</w:t>
      </w:r>
    </w:p>
    <w:p w:rsidR="00E27CB4" w:rsidRDefault="00E27CB4" w:rsidP="00254E58">
      <w:pPr>
        <w:spacing w:after="0" w:line="240" w:lineRule="auto"/>
        <w:ind w:left="2160"/>
        <w:jc w:val="both"/>
        <w:rPr>
          <w:rFonts w:eastAsia="Times New Roman" w:cs="Times New Roman"/>
          <w:szCs w:val="24"/>
        </w:rPr>
      </w:pPr>
    </w:p>
    <w:p w:rsidR="00E27CB4" w:rsidRDefault="00E27CB4" w:rsidP="00254E58">
      <w:pPr>
        <w:spacing w:after="0" w:line="240" w:lineRule="auto"/>
        <w:ind w:left="1440"/>
        <w:jc w:val="both"/>
        <w:rPr>
          <w:rFonts w:eastAsia="Times New Roman" w:cs="Times New Roman"/>
          <w:szCs w:val="24"/>
        </w:rPr>
      </w:pPr>
      <w:r>
        <w:rPr>
          <w:rFonts w:eastAsia="Times New Roman" w:cs="Times New Roman"/>
          <w:szCs w:val="24"/>
        </w:rPr>
        <w:t xml:space="preserve">(e) Requires that </w:t>
      </w:r>
      <w:r w:rsidRPr="00C77C9E">
        <w:rPr>
          <w:rFonts w:eastAsia="Times New Roman" w:cs="Times New Roman"/>
          <w:szCs w:val="24"/>
        </w:rPr>
        <w:t>the cost of the facility allocable to the utility's broader customer base</w:t>
      </w:r>
      <w:r>
        <w:rPr>
          <w:rFonts w:eastAsia="Times New Roman" w:cs="Times New Roman"/>
          <w:szCs w:val="24"/>
        </w:rPr>
        <w:t xml:space="preserve">, in </w:t>
      </w:r>
      <w:r w:rsidRPr="00C77C9E">
        <w:rPr>
          <w:rFonts w:eastAsia="Times New Roman" w:cs="Times New Roman"/>
          <w:szCs w:val="24"/>
        </w:rPr>
        <w:t>a rate proceeding in which an electric utility seeks to recover investment in a customer-sited distributed generation facility that is interconnected to the utility's distribution system</w:t>
      </w:r>
      <w:r>
        <w:rPr>
          <w:rFonts w:eastAsia="Times New Roman" w:cs="Times New Roman"/>
          <w:szCs w:val="24"/>
        </w:rPr>
        <w:t>:</w:t>
      </w:r>
    </w:p>
    <w:p w:rsidR="00E27CB4" w:rsidRDefault="00E27CB4" w:rsidP="00254E58">
      <w:pPr>
        <w:spacing w:after="0" w:line="240" w:lineRule="auto"/>
        <w:ind w:left="1440"/>
        <w:jc w:val="both"/>
        <w:rPr>
          <w:rFonts w:eastAsia="Times New Roman" w:cs="Times New Roman"/>
          <w:szCs w:val="24"/>
        </w:rPr>
      </w:pPr>
    </w:p>
    <w:p w:rsidR="00E27CB4" w:rsidRDefault="00E27CB4" w:rsidP="00254E58">
      <w:pPr>
        <w:spacing w:after="0" w:line="240" w:lineRule="auto"/>
        <w:ind w:left="2160"/>
        <w:jc w:val="both"/>
        <w:rPr>
          <w:rFonts w:eastAsia="Times New Roman" w:cs="Times New Roman"/>
          <w:szCs w:val="24"/>
        </w:rPr>
      </w:pPr>
      <w:r>
        <w:rPr>
          <w:rFonts w:eastAsia="Times New Roman" w:cs="Times New Roman"/>
          <w:szCs w:val="24"/>
        </w:rPr>
        <w:t>(1) the full cost of the utility's investment is eligible for recovery; and</w:t>
      </w:r>
    </w:p>
    <w:p w:rsidR="00E27CB4" w:rsidRDefault="00E27CB4" w:rsidP="00254E58">
      <w:pPr>
        <w:spacing w:after="0" w:line="240" w:lineRule="auto"/>
        <w:ind w:left="2160"/>
        <w:jc w:val="both"/>
        <w:rPr>
          <w:rFonts w:eastAsia="Times New Roman" w:cs="Times New Roman"/>
          <w:szCs w:val="24"/>
        </w:rPr>
      </w:pPr>
    </w:p>
    <w:p w:rsidR="00E27CB4" w:rsidRPr="005C2A78" w:rsidRDefault="00E27CB4" w:rsidP="00254E58">
      <w:pPr>
        <w:spacing w:after="0" w:line="240" w:lineRule="auto"/>
        <w:ind w:left="2160"/>
        <w:jc w:val="both"/>
        <w:rPr>
          <w:rFonts w:eastAsia="Times New Roman" w:cs="Times New Roman"/>
          <w:szCs w:val="24"/>
        </w:rPr>
      </w:pPr>
      <w:r>
        <w:rPr>
          <w:rFonts w:eastAsia="Times New Roman" w:cs="Times New Roman"/>
          <w:szCs w:val="24"/>
        </w:rPr>
        <w:t>(2)</w:t>
      </w:r>
      <w:r w:rsidRPr="00C77C9E">
        <w:rPr>
          <w:rFonts w:eastAsia="Times New Roman" w:cs="Times New Roman"/>
          <w:szCs w:val="24"/>
        </w:rPr>
        <w:t xml:space="preserve"> </w:t>
      </w:r>
      <w:r>
        <w:rPr>
          <w:rFonts w:eastAsia="Times New Roman" w:cs="Times New Roman"/>
          <w:szCs w:val="24"/>
        </w:rPr>
        <w:t>the cost of the facility and backup electric services revenues is required to be</w:t>
      </w:r>
      <w:r w:rsidRPr="00C77C9E">
        <w:rPr>
          <w:rFonts w:eastAsia="Times New Roman" w:cs="Times New Roman"/>
          <w:szCs w:val="24"/>
        </w:rPr>
        <w:t xml:space="preserve"> allocated among customer classes on the same basis used to allocate the utility's distribution-level investments.</w:t>
      </w:r>
    </w:p>
    <w:p w:rsidR="00E27CB4" w:rsidRPr="005C2A78" w:rsidRDefault="00E27CB4" w:rsidP="00254E58">
      <w:pPr>
        <w:spacing w:after="0" w:line="240" w:lineRule="auto"/>
        <w:jc w:val="both"/>
        <w:rPr>
          <w:rFonts w:eastAsia="Times New Roman" w:cs="Times New Roman"/>
          <w:szCs w:val="24"/>
        </w:rPr>
      </w:pPr>
    </w:p>
    <w:p w:rsidR="00E27CB4" w:rsidRPr="00C8671F" w:rsidRDefault="00E27CB4" w:rsidP="00254E5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p w:rsidR="00E27CB4" w:rsidRPr="00C8671F" w:rsidRDefault="00E27CB4" w:rsidP="00254E58">
      <w:pPr>
        <w:spacing w:after="0" w:line="240" w:lineRule="auto"/>
        <w:jc w:val="both"/>
        <w:rPr>
          <w:rFonts w:eastAsia="Times New Roman" w:cs="Times New Roman"/>
          <w:szCs w:val="24"/>
        </w:rPr>
      </w:pPr>
    </w:p>
    <w:sectPr w:rsidR="00E27CB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5CAC" w:rsidRDefault="00655CAC" w:rsidP="000F1DF9">
      <w:pPr>
        <w:spacing w:after="0" w:line="240" w:lineRule="auto"/>
      </w:pPr>
      <w:r>
        <w:separator/>
      </w:r>
    </w:p>
  </w:endnote>
  <w:endnote w:type="continuationSeparator" w:id="0">
    <w:p w:rsidR="00655CAC" w:rsidRDefault="00655CA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55CA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27CB4">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27CB4">
                <w:rPr>
                  <w:sz w:val="20"/>
                  <w:szCs w:val="20"/>
                </w:rPr>
                <w:t>C.S.S.B. 1866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27CB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55CA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5CAC" w:rsidRDefault="00655CAC" w:rsidP="000F1DF9">
      <w:pPr>
        <w:spacing w:after="0" w:line="240" w:lineRule="auto"/>
      </w:pPr>
      <w:r>
        <w:separator/>
      </w:r>
    </w:p>
  </w:footnote>
  <w:footnote w:type="continuationSeparator" w:id="0">
    <w:p w:rsidR="00655CAC" w:rsidRDefault="00655CA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55CAC"/>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7CB4"/>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685AA"/>
  <w15:docId w15:val="{76C0CEB0-F3AC-4963-AD55-CE66F76B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27C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89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0E7BACE2A584908B384003632B9E6FF"/>
        <w:category>
          <w:name w:val="General"/>
          <w:gallery w:val="placeholder"/>
        </w:category>
        <w:types>
          <w:type w:val="bbPlcHdr"/>
        </w:types>
        <w:behaviors>
          <w:behavior w:val="content"/>
        </w:behaviors>
        <w:guid w:val="{97F612A1-36F5-4C24-9C8D-EA6DB25DBBFC}"/>
      </w:docPartPr>
      <w:docPartBody>
        <w:p w:rsidR="00000000" w:rsidRDefault="00874C25"/>
      </w:docPartBody>
    </w:docPart>
    <w:docPart>
      <w:docPartPr>
        <w:name w:val="A2E6D7DFC63F4D41B6F0128ACCFC6501"/>
        <w:category>
          <w:name w:val="General"/>
          <w:gallery w:val="placeholder"/>
        </w:category>
        <w:types>
          <w:type w:val="bbPlcHdr"/>
        </w:types>
        <w:behaviors>
          <w:behavior w:val="content"/>
        </w:behaviors>
        <w:guid w:val="{6B5E36D0-CF64-40CF-96CD-9CF839572AA6}"/>
      </w:docPartPr>
      <w:docPartBody>
        <w:p w:rsidR="00000000" w:rsidRDefault="00874C25"/>
      </w:docPartBody>
    </w:docPart>
    <w:docPart>
      <w:docPartPr>
        <w:name w:val="8130F6F42BBB45E494BBE79B52E7FDCC"/>
        <w:category>
          <w:name w:val="General"/>
          <w:gallery w:val="placeholder"/>
        </w:category>
        <w:types>
          <w:type w:val="bbPlcHdr"/>
        </w:types>
        <w:behaviors>
          <w:behavior w:val="content"/>
        </w:behaviors>
        <w:guid w:val="{200D1000-E036-40D3-810C-857CD466A3BE}"/>
      </w:docPartPr>
      <w:docPartBody>
        <w:p w:rsidR="00000000" w:rsidRDefault="00874C25"/>
      </w:docPartBody>
    </w:docPart>
    <w:docPart>
      <w:docPartPr>
        <w:name w:val="32232B1268644D29B9E63E4B4BA5A15C"/>
        <w:category>
          <w:name w:val="General"/>
          <w:gallery w:val="placeholder"/>
        </w:category>
        <w:types>
          <w:type w:val="bbPlcHdr"/>
        </w:types>
        <w:behaviors>
          <w:behavior w:val="content"/>
        </w:behaviors>
        <w:guid w:val="{96380E5C-F88B-4D99-BB94-665576BCCC81}"/>
      </w:docPartPr>
      <w:docPartBody>
        <w:p w:rsidR="00000000" w:rsidRDefault="00874C25"/>
      </w:docPartBody>
    </w:docPart>
    <w:docPart>
      <w:docPartPr>
        <w:name w:val="71F638B9CB3B4CF68F6055C8F15795EC"/>
        <w:category>
          <w:name w:val="General"/>
          <w:gallery w:val="placeholder"/>
        </w:category>
        <w:types>
          <w:type w:val="bbPlcHdr"/>
        </w:types>
        <w:behaviors>
          <w:behavior w:val="content"/>
        </w:behaviors>
        <w:guid w:val="{D301A48F-8CDA-4AFD-BB86-C82C4B9E1568}"/>
      </w:docPartPr>
      <w:docPartBody>
        <w:p w:rsidR="00000000" w:rsidRDefault="00874C25"/>
      </w:docPartBody>
    </w:docPart>
    <w:docPart>
      <w:docPartPr>
        <w:name w:val="ECE523F4518843918931905A7B48B6D0"/>
        <w:category>
          <w:name w:val="General"/>
          <w:gallery w:val="placeholder"/>
        </w:category>
        <w:types>
          <w:type w:val="bbPlcHdr"/>
        </w:types>
        <w:behaviors>
          <w:behavior w:val="content"/>
        </w:behaviors>
        <w:guid w:val="{704097E5-428C-45F7-91B6-65C793F2C0E4}"/>
      </w:docPartPr>
      <w:docPartBody>
        <w:p w:rsidR="00000000" w:rsidRDefault="00874C25"/>
      </w:docPartBody>
    </w:docPart>
    <w:docPart>
      <w:docPartPr>
        <w:name w:val="164C4D8EA34C440EB40866CAE44C0AC3"/>
        <w:category>
          <w:name w:val="General"/>
          <w:gallery w:val="placeholder"/>
        </w:category>
        <w:types>
          <w:type w:val="bbPlcHdr"/>
        </w:types>
        <w:behaviors>
          <w:behavior w:val="content"/>
        </w:behaviors>
        <w:guid w:val="{A619B35D-8A85-4A7F-AFC4-F36B7925916B}"/>
      </w:docPartPr>
      <w:docPartBody>
        <w:p w:rsidR="00000000" w:rsidRDefault="00874C25"/>
      </w:docPartBody>
    </w:docPart>
    <w:docPart>
      <w:docPartPr>
        <w:name w:val="D49AA73D4C94439D885EE125F9A9266E"/>
        <w:category>
          <w:name w:val="General"/>
          <w:gallery w:val="placeholder"/>
        </w:category>
        <w:types>
          <w:type w:val="bbPlcHdr"/>
        </w:types>
        <w:behaviors>
          <w:behavior w:val="content"/>
        </w:behaviors>
        <w:guid w:val="{080DA6EC-3A50-4462-8DE1-C9AAEAC2E423}"/>
      </w:docPartPr>
      <w:docPartBody>
        <w:p w:rsidR="00000000" w:rsidRDefault="00874C25"/>
      </w:docPartBody>
    </w:docPart>
    <w:docPart>
      <w:docPartPr>
        <w:name w:val="A696584DDBE64FB79A908430B3BD2625"/>
        <w:category>
          <w:name w:val="General"/>
          <w:gallery w:val="placeholder"/>
        </w:category>
        <w:types>
          <w:type w:val="bbPlcHdr"/>
        </w:types>
        <w:behaviors>
          <w:behavior w:val="content"/>
        </w:behaviors>
        <w:guid w:val="{62D272C4-C383-4926-9276-245886CC8FBD}"/>
      </w:docPartPr>
      <w:docPartBody>
        <w:p w:rsidR="00000000" w:rsidRDefault="00874C25"/>
      </w:docPartBody>
    </w:docPart>
    <w:docPart>
      <w:docPartPr>
        <w:name w:val="B844530BA9B34A2FBD0B517ABED96EC6"/>
        <w:category>
          <w:name w:val="General"/>
          <w:gallery w:val="placeholder"/>
        </w:category>
        <w:types>
          <w:type w:val="bbPlcHdr"/>
        </w:types>
        <w:behaviors>
          <w:behavior w:val="content"/>
        </w:behaviors>
        <w:guid w:val="{10F3DE9B-042A-48A6-9C40-705A251E7AC7}"/>
      </w:docPartPr>
      <w:docPartBody>
        <w:p w:rsidR="00000000" w:rsidRDefault="00852953" w:rsidP="00852953">
          <w:pPr>
            <w:pStyle w:val="B844530BA9B34A2FBD0B517ABED96EC6"/>
          </w:pPr>
          <w:r w:rsidRPr="00A30DD1">
            <w:rPr>
              <w:rStyle w:val="PlaceholderText"/>
            </w:rPr>
            <w:t>Click here to enter a date.</w:t>
          </w:r>
        </w:p>
      </w:docPartBody>
    </w:docPart>
    <w:docPart>
      <w:docPartPr>
        <w:name w:val="59A06817145047FEB383E4D32A52078D"/>
        <w:category>
          <w:name w:val="General"/>
          <w:gallery w:val="placeholder"/>
        </w:category>
        <w:types>
          <w:type w:val="bbPlcHdr"/>
        </w:types>
        <w:behaviors>
          <w:behavior w:val="content"/>
        </w:behaviors>
        <w:guid w:val="{AA9D520B-4800-46C5-B447-CE0CA61F7831}"/>
      </w:docPartPr>
      <w:docPartBody>
        <w:p w:rsidR="00000000" w:rsidRDefault="00874C25"/>
      </w:docPartBody>
    </w:docPart>
    <w:docPart>
      <w:docPartPr>
        <w:name w:val="DB217D037CEB490BAAD69BB1F02FDEE1"/>
        <w:category>
          <w:name w:val="General"/>
          <w:gallery w:val="placeholder"/>
        </w:category>
        <w:types>
          <w:type w:val="bbPlcHdr"/>
        </w:types>
        <w:behaviors>
          <w:behavior w:val="content"/>
        </w:behaviors>
        <w:guid w:val="{B13AAF3E-79D3-4124-9EC6-05120429C05D}"/>
      </w:docPartPr>
      <w:docPartBody>
        <w:p w:rsidR="00000000" w:rsidRDefault="00874C25"/>
      </w:docPartBody>
    </w:docPart>
    <w:docPart>
      <w:docPartPr>
        <w:name w:val="69380D26A11C47B3B5CD75CE2A7D2B6F"/>
        <w:category>
          <w:name w:val="General"/>
          <w:gallery w:val="placeholder"/>
        </w:category>
        <w:types>
          <w:type w:val="bbPlcHdr"/>
        </w:types>
        <w:behaviors>
          <w:behavior w:val="content"/>
        </w:behaviors>
        <w:guid w:val="{48937316-B26B-4F97-9B4B-19D8BB01928D}"/>
      </w:docPartPr>
      <w:docPartBody>
        <w:p w:rsidR="00000000" w:rsidRDefault="00852953" w:rsidP="00852953">
          <w:pPr>
            <w:pStyle w:val="69380D26A11C47B3B5CD75CE2A7D2B6F"/>
          </w:pPr>
          <w:r>
            <w:rPr>
              <w:rFonts w:eastAsia="Times New Roman" w:cs="Times New Roman"/>
              <w:bCs/>
              <w:szCs w:val="24"/>
            </w:rPr>
            <w:t xml:space="preserve"> </w:t>
          </w:r>
        </w:p>
      </w:docPartBody>
    </w:docPart>
    <w:docPart>
      <w:docPartPr>
        <w:name w:val="2BB8E09085964975ABF962138C723AAE"/>
        <w:category>
          <w:name w:val="General"/>
          <w:gallery w:val="placeholder"/>
        </w:category>
        <w:types>
          <w:type w:val="bbPlcHdr"/>
        </w:types>
        <w:behaviors>
          <w:behavior w:val="content"/>
        </w:behaviors>
        <w:guid w:val="{62546916-E490-4F72-8BA7-A8FAF56646BB}"/>
      </w:docPartPr>
      <w:docPartBody>
        <w:p w:rsidR="00000000" w:rsidRDefault="00874C25"/>
      </w:docPartBody>
    </w:docPart>
    <w:docPart>
      <w:docPartPr>
        <w:name w:val="9883F73AE1BC42E98DC04E18E554E733"/>
        <w:category>
          <w:name w:val="General"/>
          <w:gallery w:val="placeholder"/>
        </w:category>
        <w:types>
          <w:type w:val="bbPlcHdr"/>
        </w:types>
        <w:behaviors>
          <w:behavior w:val="content"/>
        </w:behaviors>
        <w:guid w:val="{1EB7FBBA-2768-4928-9A44-B18B948AAB3C}"/>
      </w:docPartPr>
      <w:docPartBody>
        <w:p w:rsidR="00000000" w:rsidRDefault="00874C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52953"/>
    <w:rsid w:val="00874C2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953"/>
    <w:rPr>
      <w:color w:val="808080"/>
    </w:rPr>
  </w:style>
  <w:style w:type="paragraph" w:customStyle="1" w:styleId="B844530BA9B34A2FBD0B517ABED96EC6">
    <w:name w:val="B844530BA9B34A2FBD0B517ABED96EC6"/>
    <w:rsid w:val="00852953"/>
    <w:pPr>
      <w:spacing w:after="160" w:line="259" w:lineRule="auto"/>
    </w:pPr>
  </w:style>
  <w:style w:type="paragraph" w:customStyle="1" w:styleId="69380D26A11C47B3B5CD75CE2A7D2B6F">
    <w:name w:val="69380D26A11C47B3B5CD75CE2A7D2B6F"/>
    <w:rsid w:val="0085295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Pages>
  <Words>660</Words>
  <Characters>3763</Characters>
  <Application>Microsoft Office Word</Application>
  <DocSecurity>0</DocSecurity>
  <Lines>31</Lines>
  <Paragraphs>8</Paragraphs>
  <ScaleCrop>false</ScaleCrop>
  <Company>Texas Legislative Council</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2023-04-17T14:58:00Z</dcterms:modified>
</cp:coreProperties>
</file>

<file path=docProps/custom.xml><?xml version="1.0" encoding="utf-8"?>
<op:Properties xmlns:vt="http://schemas.openxmlformats.org/officeDocument/2006/docPropsVTypes" xmlns:op="http://schemas.openxmlformats.org/officeDocument/2006/custom-properties"/>
</file>