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5339A" w14:paraId="171AC66A" w14:textId="77777777" w:rsidTr="00345119">
        <w:tc>
          <w:tcPr>
            <w:tcW w:w="9576" w:type="dxa"/>
            <w:noWrap/>
          </w:tcPr>
          <w:p w14:paraId="29A41733" w14:textId="77777777" w:rsidR="008423E4" w:rsidRPr="0022177D" w:rsidRDefault="001C2824" w:rsidP="009340B5">
            <w:pPr>
              <w:pStyle w:val="Heading1"/>
            </w:pPr>
            <w:r w:rsidRPr="00631897">
              <w:t>BILL ANALYSIS</w:t>
            </w:r>
          </w:p>
        </w:tc>
      </w:tr>
    </w:tbl>
    <w:p w14:paraId="793A890A" w14:textId="77777777" w:rsidR="008423E4" w:rsidRPr="0022177D" w:rsidRDefault="008423E4" w:rsidP="009340B5">
      <w:pPr>
        <w:jc w:val="center"/>
      </w:pPr>
    </w:p>
    <w:p w14:paraId="55A8337D" w14:textId="77777777" w:rsidR="008423E4" w:rsidRPr="00B31F0E" w:rsidRDefault="008423E4" w:rsidP="009340B5"/>
    <w:p w14:paraId="30CC2564" w14:textId="77777777" w:rsidR="008423E4" w:rsidRPr="00742794" w:rsidRDefault="008423E4" w:rsidP="009340B5">
      <w:pPr>
        <w:tabs>
          <w:tab w:val="right" w:pos="9360"/>
        </w:tabs>
      </w:pPr>
    </w:p>
    <w:tbl>
      <w:tblPr>
        <w:tblW w:w="0" w:type="auto"/>
        <w:tblLayout w:type="fixed"/>
        <w:tblLook w:val="01E0" w:firstRow="1" w:lastRow="1" w:firstColumn="1" w:lastColumn="1" w:noHBand="0" w:noVBand="0"/>
      </w:tblPr>
      <w:tblGrid>
        <w:gridCol w:w="9576"/>
      </w:tblGrid>
      <w:tr w:rsidR="00A5339A" w14:paraId="384071C9" w14:textId="77777777" w:rsidTr="00345119">
        <w:tc>
          <w:tcPr>
            <w:tcW w:w="9576" w:type="dxa"/>
          </w:tcPr>
          <w:p w14:paraId="22C34525" w14:textId="748BD707" w:rsidR="008423E4" w:rsidRPr="00861995" w:rsidRDefault="001C2824" w:rsidP="009340B5">
            <w:pPr>
              <w:jc w:val="right"/>
            </w:pPr>
            <w:r>
              <w:t>S.B. 1900</w:t>
            </w:r>
          </w:p>
        </w:tc>
      </w:tr>
      <w:tr w:rsidR="00A5339A" w14:paraId="66FBC1F7" w14:textId="77777777" w:rsidTr="00345119">
        <w:tc>
          <w:tcPr>
            <w:tcW w:w="9576" w:type="dxa"/>
          </w:tcPr>
          <w:p w14:paraId="1B5A0197" w14:textId="23725DB5" w:rsidR="008423E4" w:rsidRPr="00861995" w:rsidRDefault="001C2824" w:rsidP="009340B5">
            <w:pPr>
              <w:jc w:val="right"/>
            </w:pPr>
            <w:r>
              <w:t xml:space="preserve">By: </w:t>
            </w:r>
            <w:r w:rsidR="00A1076B">
              <w:t>Birdwell</w:t>
            </w:r>
          </w:p>
        </w:tc>
      </w:tr>
      <w:tr w:rsidR="00A5339A" w14:paraId="1BD95D58" w14:textId="77777777" w:rsidTr="00345119">
        <w:tc>
          <w:tcPr>
            <w:tcW w:w="9576" w:type="dxa"/>
          </w:tcPr>
          <w:p w14:paraId="634CFED7" w14:textId="3C6F6F74" w:rsidR="008423E4" w:rsidRPr="00861995" w:rsidRDefault="001C2824" w:rsidP="009340B5">
            <w:pPr>
              <w:jc w:val="right"/>
            </w:pPr>
            <w:r>
              <w:t>State Affairs</w:t>
            </w:r>
          </w:p>
        </w:tc>
      </w:tr>
      <w:tr w:rsidR="00A5339A" w14:paraId="04C40C03" w14:textId="77777777" w:rsidTr="00345119">
        <w:tc>
          <w:tcPr>
            <w:tcW w:w="9576" w:type="dxa"/>
          </w:tcPr>
          <w:p w14:paraId="7CDEA745" w14:textId="07164051" w:rsidR="008423E4" w:rsidRDefault="001C2824" w:rsidP="009340B5">
            <w:pPr>
              <w:jc w:val="right"/>
            </w:pPr>
            <w:r>
              <w:t>Committee Report (Unamended)</w:t>
            </w:r>
          </w:p>
        </w:tc>
      </w:tr>
    </w:tbl>
    <w:p w14:paraId="700D9200" w14:textId="77777777" w:rsidR="008423E4" w:rsidRDefault="008423E4" w:rsidP="009340B5">
      <w:pPr>
        <w:tabs>
          <w:tab w:val="right" w:pos="9360"/>
        </w:tabs>
      </w:pPr>
    </w:p>
    <w:p w14:paraId="53A6EBB5" w14:textId="77777777" w:rsidR="008423E4" w:rsidRDefault="008423E4" w:rsidP="009340B5"/>
    <w:p w14:paraId="45AD5333" w14:textId="77777777" w:rsidR="008423E4" w:rsidRDefault="008423E4" w:rsidP="009340B5"/>
    <w:tbl>
      <w:tblPr>
        <w:tblW w:w="0" w:type="auto"/>
        <w:tblCellMar>
          <w:left w:w="115" w:type="dxa"/>
          <w:right w:w="115" w:type="dxa"/>
        </w:tblCellMar>
        <w:tblLook w:val="01E0" w:firstRow="1" w:lastRow="1" w:firstColumn="1" w:lastColumn="1" w:noHBand="0" w:noVBand="0"/>
      </w:tblPr>
      <w:tblGrid>
        <w:gridCol w:w="9360"/>
      </w:tblGrid>
      <w:tr w:rsidR="00A5339A" w14:paraId="1E73C876" w14:textId="77777777" w:rsidTr="00345119">
        <w:tc>
          <w:tcPr>
            <w:tcW w:w="9576" w:type="dxa"/>
          </w:tcPr>
          <w:p w14:paraId="255D9A34" w14:textId="77777777" w:rsidR="008423E4" w:rsidRPr="00A8133F" w:rsidRDefault="001C2824" w:rsidP="009340B5">
            <w:pPr>
              <w:rPr>
                <w:b/>
              </w:rPr>
            </w:pPr>
            <w:r w:rsidRPr="009C1E9A">
              <w:rPr>
                <w:b/>
                <w:u w:val="single"/>
              </w:rPr>
              <w:t>BACKGROUND AND PURPOSE</w:t>
            </w:r>
            <w:r>
              <w:rPr>
                <w:b/>
              </w:rPr>
              <w:t xml:space="preserve"> </w:t>
            </w:r>
          </w:p>
          <w:p w14:paraId="12F18C18" w14:textId="77777777" w:rsidR="008423E4" w:rsidRDefault="008423E4" w:rsidP="009340B5"/>
          <w:p w14:paraId="16ACC45D" w14:textId="239CFE2E" w:rsidR="008423E4" w:rsidRDefault="001C2824" w:rsidP="009340B5">
            <w:pPr>
              <w:pStyle w:val="Header"/>
              <w:jc w:val="both"/>
            </w:pPr>
            <w:r w:rsidRPr="001F5EB3">
              <w:t xml:space="preserve">In September 2022, Governor Abbott issued an executive order designating Mexican cartels as terrorist organizations due to their contribution in increased smuggling of humans and trafficking of illegal narcotics. S.B. 1900 seeks to </w:t>
            </w:r>
            <w:r w:rsidR="004F65E9">
              <w:t>build on the Governor's executive order</w:t>
            </w:r>
            <w:r w:rsidRPr="001F5EB3">
              <w:t xml:space="preserve"> to combat this activity by providing for the designation of drug cartels and other similar groups as "foreign terrorist organizations" under state law and including these organizations in the scope of certain provisions, including those reg</w:t>
            </w:r>
            <w:r w:rsidRPr="001F5EB3">
              <w:t>arding criminal offenses related to organized crime. This designation will allow law enforcement and prosecutors to pursue higher penalties for criminal activity associated with a foreign terrorist organization. Th</w:t>
            </w:r>
            <w:r>
              <w:t>e</w:t>
            </w:r>
            <w:r w:rsidRPr="001F5EB3">
              <w:t xml:space="preserve"> bill adds that among the existing offens</w:t>
            </w:r>
            <w:r w:rsidRPr="001F5EB3">
              <w:t>es, intent to deliver a controlled substance or dangerous drug or operating a stash house can qualify as engaging in criminal activity. Th</w:t>
            </w:r>
            <w:r>
              <w:t>e</w:t>
            </w:r>
            <w:r w:rsidRPr="001F5EB3">
              <w:t xml:space="preserve"> bill also expands law enforcement resources by adding foreign terrorist organizations to current intelligence databa</w:t>
            </w:r>
            <w:r w:rsidRPr="001F5EB3">
              <w:t>ses and allows local entities to seek public nuisance claims against foreign terrorist organizations who are operating in their communities.</w:t>
            </w:r>
          </w:p>
          <w:p w14:paraId="0342383A" w14:textId="0A4F1386" w:rsidR="00386AC4" w:rsidRPr="00E26B13" w:rsidRDefault="00386AC4" w:rsidP="009340B5">
            <w:pPr>
              <w:pStyle w:val="Header"/>
              <w:jc w:val="both"/>
              <w:rPr>
                <w:b/>
              </w:rPr>
            </w:pPr>
          </w:p>
        </w:tc>
      </w:tr>
      <w:tr w:rsidR="00A5339A" w14:paraId="2C280EFD" w14:textId="77777777" w:rsidTr="00345119">
        <w:tc>
          <w:tcPr>
            <w:tcW w:w="9576" w:type="dxa"/>
          </w:tcPr>
          <w:p w14:paraId="5ADE23F8" w14:textId="77777777" w:rsidR="0017725B" w:rsidRDefault="001C2824" w:rsidP="009340B5">
            <w:pPr>
              <w:rPr>
                <w:b/>
                <w:u w:val="single"/>
              </w:rPr>
            </w:pPr>
            <w:r>
              <w:rPr>
                <w:b/>
                <w:u w:val="single"/>
              </w:rPr>
              <w:t>CRIMINAL JUSTICE IMPACT</w:t>
            </w:r>
          </w:p>
          <w:p w14:paraId="1716CE6B" w14:textId="77777777" w:rsidR="0017725B" w:rsidRDefault="0017725B" w:rsidP="009340B5">
            <w:pPr>
              <w:rPr>
                <w:b/>
                <w:u w:val="single"/>
              </w:rPr>
            </w:pPr>
          </w:p>
          <w:p w14:paraId="0DF69EFD" w14:textId="493E1AC3" w:rsidR="00782FA0" w:rsidRPr="00782FA0" w:rsidRDefault="001C2824" w:rsidP="009340B5">
            <w:pPr>
              <w:jc w:val="both"/>
            </w:pPr>
            <w:r>
              <w:t>It is the committee's opinion that this bill does not expressly create a criminal offens</w:t>
            </w:r>
            <w:r>
              <w:t>e, increase the punishment for an existing criminal offense or category of offenses, or change the eligibility of a person for community supervision, parole, or mandatory supervision.</w:t>
            </w:r>
          </w:p>
          <w:p w14:paraId="61845119" w14:textId="77777777" w:rsidR="0017725B" w:rsidRPr="0017725B" w:rsidRDefault="0017725B" w:rsidP="009340B5">
            <w:pPr>
              <w:rPr>
                <w:b/>
                <w:u w:val="single"/>
              </w:rPr>
            </w:pPr>
          </w:p>
        </w:tc>
      </w:tr>
      <w:tr w:rsidR="00A5339A" w14:paraId="4D80602B" w14:textId="77777777" w:rsidTr="00345119">
        <w:tc>
          <w:tcPr>
            <w:tcW w:w="9576" w:type="dxa"/>
          </w:tcPr>
          <w:p w14:paraId="17D3D0C3" w14:textId="77777777" w:rsidR="008423E4" w:rsidRPr="00A8133F" w:rsidRDefault="001C2824" w:rsidP="009340B5">
            <w:pPr>
              <w:rPr>
                <w:b/>
              </w:rPr>
            </w:pPr>
            <w:r w:rsidRPr="009C1E9A">
              <w:rPr>
                <w:b/>
                <w:u w:val="single"/>
              </w:rPr>
              <w:t>RULEMAKING AUTHORITY</w:t>
            </w:r>
            <w:r>
              <w:rPr>
                <w:b/>
              </w:rPr>
              <w:t xml:space="preserve"> </w:t>
            </w:r>
          </w:p>
          <w:p w14:paraId="33FC7BF1" w14:textId="77777777" w:rsidR="008423E4" w:rsidRDefault="008423E4" w:rsidP="009340B5"/>
          <w:p w14:paraId="6C593EE8" w14:textId="36CF2F49" w:rsidR="00782FA0" w:rsidRDefault="001C2824" w:rsidP="009340B5">
            <w:pPr>
              <w:pStyle w:val="Header"/>
              <w:tabs>
                <w:tab w:val="clear" w:pos="4320"/>
                <w:tab w:val="clear" w:pos="8640"/>
              </w:tabs>
              <w:jc w:val="both"/>
            </w:pPr>
            <w:r>
              <w:t>It is the committee's opinion that this bill do</w:t>
            </w:r>
            <w:r>
              <w:t>es not expressly grant any additional rulemaking authority to a state officer, department, agency, or institution.</w:t>
            </w:r>
          </w:p>
          <w:p w14:paraId="3CE8E405" w14:textId="77777777" w:rsidR="008423E4" w:rsidRPr="00E21FDC" w:rsidRDefault="008423E4" w:rsidP="009340B5">
            <w:pPr>
              <w:rPr>
                <w:b/>
              </w:rPr>
            </w:pPr>
          </w:p>
        </w:tc>
      </w:tr>
      <w:tr w:rsidR="00A5339A" w14:paraId="3611CE61" w14:textId="77777777" w:rsidTr="00345119">
        <w:tc>
          <w:tcPr>
            <w:tcW w:w="9576" w:type="dxa"/>
          </w:tcPr>
          <w:p w14:paraId="50F62EFB" w14:textId="77777777" w:rsidR="008423E4" w:rsidRPr="00A8133F" w:rsidRDefault="001C2824" w:rsidP="009340B5">
            <w:pPr>
              <w:rPr>
                <w:b/>
              </w:rPr>
            </w:pPr>
            <w:r w:rsidRPr="009C1E9A">
              <w:rPr>
                <w:b/>
                <w:u w:val="single"/>
              </w:rPr>
              <w:t>ANALYSIS</w:t>
            </w:r>
            <w:r>
              <w:rPr>
                <w:b/>
              </w:rPr>
              <w:t xml:space="preserve"> </w:t>
            </w:r>
          </w:p>
          <w:p w14:paraId="0F753977" w14:textId="77777777" w:rsidR="008423E4" w:rsidRDefault="008423E4" w:rsidP="009340B5"/>
          <w:p w14:paraId="1F2A3B63" w14:textId="3E888728" w:rsidR="009C36CD" w:rsidRDefault="001C2824" w:rsidP="009340B5">
            <w:pPr>
              <w:pStyle w:val="Header"/>
              <w:tabs>
                <w:tab w:val="clear" w:pos="4320"/>
                <w:tab w:val="clear" w:pos="8640"/>
              </w:tabs>
              <w:jc w:val="both"/>
            </w:pPr>
            <w:r>
              <w:t>S.B. 1900</w:t>
            </w:r>
            <w:r w:rsidR="0063636A">
              <w:t xml:space="preserve"> amends the Civil Practice and Remedies Code, Code of Criminal Procedure, </w:t>
            </w:r>
            <w:r w:rsidR="005B1779">
              <w:t xml:space="preserve">and </w:t>
            </w:r>
            <w:r w:rsidR="0063636A">
              <w:t xml:space="preserve">Penal Code to provide for the designation of </w:t>
            </w:r>
            <w:r w:rsidR="0063636A" w:rsidRPr="0063636A">
              <w:t xml:space="preserve">three or more persons operating as an organization at least partially outside the United States who engage in criminal activity and threaten the security of </w:t>
            </w:r>
            <w:r w:rsidR="0063636A">
              <w:t>the</w:t>
            </w:r>
            <w:r w:rsidR="0063636A" w:rsidRPr="0063636A">
              <w:t xml:space="preserve"> state or </w:t>
            </w:r>
            <w:r w:rsidR="0063636A">
              <w:t>Texas</w:t>
            </w:r>
            <w:r w:rsidR="0063636A" w:rsidRPr="0063636A">
              <w:t xml:space="preserve"> residents, including but not limited to a drug cartel</w:t>
            </w:r>
            <w:r w:rsidR="0063636A">
              <w:t xml:space="preserve">, as a </w:t>
            </w:r>
            <w:r w:rsidR="00BB72BF">
              <w:t>"</w:t>
            </w:r>
            <w:r w:rsidR="0063636A">
              <w:t>foreign terrorist organization</w:t>
            </w:r>
            <w:r w:rsidR="00BB72BF">
              <w:t>"</w:t>
            </w:r>
            <w:r w:rsidR="0063636A">
              <w:t xml:space="preserve"> </w:t>
            </w:r>
            <w:r w:rsidR="00782FA0">
              <w:t>and to establish provisions relating to</w:t>
            </w:r>
            <w:r w:rsidR="00782FA0" w:rsidRPr="00782FA0">
              <w:t xml:space="preserve"> </w:t>
            </w:r>
            <w:r w:rsidR="00782FA0">
              <w:t>these</w:t>
            </w:r>
            <w:r w:rsidR="00782FA0" w:rsidRPr="00782FA0">
              <w:t xml:space="preserve"> organizations, including the compilation of information regarding, certain civil actions brought against, and the prosecution of certain organized crime offenses involving a foreign terrorist organization.</w:t>
            </w:r>
          </w:p>
          <w:p w14:paraId="0FFBDF84" w14:textId="4CBA89D1" w:rsidR="002D02B1" w:rsidRDefault="002D02B1" w:rsidP="009340B5">
            <w:pPr>
              <w:pStyle w:val="Header"/>
              <w:tabs>
                <w:tab w:val="clear" w:pos="4320"/>
                <w:tab w:val="clear" w:pos="8640"/>
              </w:tabs>
              <w:jc w:val="both"/>
            </w:pPr>
          </w:p>
          <w:p w14:paraId="2B45FFFA" w14:textId="241CC3A3" w:rsidR="002D02B1" w:rsidRDefault="001C2824" w:rsidP="009340B5">
            <w:pPr>
              <w:pStyle w:val="Header"/>
              <w:tabs>
                <w:tab w:val="clear" w:pos="4320"/>
                <w:tab w:val="clear" w:pos="8640"/>
              </w:tabs>
              <w:jc w:val="both"/>
            </w:pPr>
            <w:r>
              <w:t>S.B. 1900 amends the Civil Practice and Remedies Code to make provisions relating to common and public nuisances applicable</w:t>
            </w:r>
            <w:r>
              <w:t xml:space="preserve"> to foreign terrorist organizations on the same basis as those provisions apply to criminal street gangs.</w:t>
            </w:r>
            <w:r w:rsidR="0012212A">
              <w:t xml:space="preserve"> Th</w:t>
            </w:r>
            <w:r w:rsidR="001F19F4">
              <w:t xml:space="preserve">is change applies </w:t>
            </w:r>
            <w:r w:rsidR="001F19F4" w:rsidRPr="001F19F4">
              <w:t xml:space="preserve">only to an action commenced on or after the </w:t>
            </w:r>
            <w:r w:rsidR="001F19F4">
              <w:t xml:space="preserve">bill's </w:t>
            </w:r>
            <w:r w:rsidR="001F19F4" w:rsidRPr="001F19F4">
              <w:t>effective date</w:t>
            </w:r>
            <w:r w:rsidR="001F19F4">
              <w:t>.</w:t>
            </w:r>
          </w:p>
          <w:p w14:paraId="6DBD0978" w14:textId="08211F88" w:rsidR="002D02B1" w:rsidRDefault="002D02B1" w:rsidP="009340B5">
            <w:pPr>
              <w:pStyle w:val="Header"/>
              <w:tabs>
                <w:tab w:val="clear" w:pos="4320"/>
                <w:tab w:val="clear" w:pos="8640"/>
              </w:tabs>
              <w:jc w:val="both"/>
            </w:pPr>
          </w:p>
          <w:p w14:paraId="658C3C52" w14:textId="7E89FD15" w:rsidR="00201826" w:rsidRDefault="001C2824" w:rsidP="009340B5">
            <w:pPr>
              <w:pStyle w:val="Header"/>
              <w:tabs>
                <w:tab w:val="clear" w:pos="4320"/>
                <w:tab w:val="clear" w:pos="8640"/>
              </w:tabs>
              <w:jc w:val="both"/>
            </w:pPr>
            <w:r>
              <w:t>S.B. 1900</w:t>
            </w:r>
            <w:r w:rsidR="002D02B1">
              <w:t xml:space="preserve"> amends the Code of Criminal Procedure to expand the scope of the provisions providing for </w:t>
            </w:r>
            <w:r>
              <w:t xml:space="preserve">the creation of </w:t>
            </w:r>
            <w:r w:rsidR="002D02B1">
              <w:t>intelligence databases at the state and local level regarding combinations and criminal street gangs</w:t>
            </w:r>
            <w:r w:rsidR="00347211">
              <w:t>, including the Department of Public Safety's TxGANG database,</w:t>
            </w:r>
            <w:r w:rsidR="002D02B1">
              <w:t xml:space="preserve"> to make those databases inclusive also of information pertaining to foreign terrorist databases for use in prosecuting these organizations' criminal </w:t>
            </w:r>
            <w:r>
              <w:t>activities</w:t>
            </w:r>
            <w:r w:rsidR="002D02B1">
              <w:t xml:space="preserve">. </w:t>
            </w:r>
            <w:r>
              <w:t>The bill also makes provisions pertaining to the attorney general's electronic gang resource system applicable with respect to foreign</w:t>
            </w:r>
            <w:r>
              <w:t xml:space="preserve"> terrorist organizations so as to provide criminal and juvenile justice agencies with information about these organizations in Texas.</w:t>
            </w:r>
          </w:p>
          <w:p w14:paraId="3807AC55" w14:textId="77777777" w:rsidR="00201826" w:rsidRDefault="00201826" w:rsidP="009340B5">
            <w:pPr>
              <w:pStyle w:val="Header"/>
              <w:tabs>
                <w:tab w:val="clear" w:pos="4320"/>
                <w:tab w:val="clear" w:pos="8640"/>
              </w:tabs>
              <w:jc w:val="both"/>
            </w:pPr>
          </w:p>
          <w:p w14:paraId="680DF158" w14:textId="0EBF09AA" w:rsidR="001F19F4" w:rsidRDefault="001C2824" w:rsidP="009340B5">
            <w:pPr>
              <w:pStyle w:val="Header"/>
              <w:tabs>
                <w:tab w:val="clear" w:pos="4320"/>
                <w:tab w:val="clear" w:pos="8640"/>
              </w:tabs>
              <w:jc w:val="both"/>
            </w:pPr>
            <w:r>
              <w:t>S.B. 1900</w:t>
            </w:r>
            <w:r w:rsidR="00201826">
              <w:t xml:space="preserve"> amends the Penal Code to </w:t>
            </w:r>
            <w:r>
              <w:t>make the offenses of coercing, inducing, or soliciting membership in a criminal street</w:t>
            </w:r>
            <w:r>
              <w:t xml:space="preserve"> gang and directing the activities of criminal street gangs applicable also with respect to foreign terrorist organizations. With respect to the offense of </w:t>
            </w:r>
            <w:r w:rsidR="00201826">
              <w:t>engaging in organized criminal activity</w:t>
            </w:r>
            <w:r>
              <w:t>, the bill does the following:</w:t>
            </w:r>
            <w:r w:rsidR="00201826">
              <w:t xml:space="preserve"> </w:t>
            </w:r>
          </w:p>
          <w:p w14:paraId="3C6BA8A6" w14:textId="256CE3FE" w:rsidR="001F19F4" w:rsidRDefault="001C2824" w:rsidP="009340B5">
            <w:pPr>
              <w:pStyle w:val="Header"/>
              <w:numPr>
                <w:ilvl w:val="0"/>
                <w:numId w:val="1"/>
              </w:numPr>
              <w:tabs>
                <w:tab w:val="clear" w:pos="4320"/>
                <w:tab w:val="clear" w:pos="8640"/>
              </w:tabs>
              <w:jc w:val="both"/>
            </w:pPr>
            <w:r>
              <w:t>expands the conduct th</w:t>
            </w:r>
            <w:r w:rsidR="00D5284F">
              <w:t>at</w:t>
            </w:r>
            <w:r>
              <w:t xml:space="preserve"> cons</w:t>
            </w:r>
            <w:r>
              <w:t xml:space="preserve">titutes the offense </w:t>
            </w:r>
            <w:r w:rsidR="00201826">
              <w:t>to include a person</w:t>
            </w:r>
            <w:r w:rsidR="00A56E9E">
              <w:t>, with the requisite intent established by law, operating a stash house or</w:t>
            </w:r>
            <w:r w:rsidR="00201826">
              <w:t xml:space="preserve"> </w:t>
            </w:r>
            <w:r w:rsidR="00201826" w:rsidRPr="00201826">
              <w:t>unlawful</w:t>
            </w:r>
            <w:r w:rsidR="00201826">
              <w:t>ly</w:t>
            </w:r>
            <w:r w:rsidR="00201826" w:rsidRPr="00201826">
              <w:t xml:space="preserve"> manufactur</w:t>
            </w:r>
            <w:r w:rsidR="00201826">
              <w:t>ing</w:t>
            </w:r>
            <w:r w:rsidR="00201826" w:rsidRPr="00201826">
              <w:t>, deliver</w:t>
            </w:r>
            <w:r w:rsidR="00201826">
              <w:t>ing</w:t>
            </w:r>
            <w:r w:rsidR="00201826" w:rsidRPr="00201826">
              <w:t>, dispens</w:t>
            </w:r>
            <w:r w:rsidR="00201826">
              <w:t>ing</w:t>
            </w:r>
            <w:r w:rsidR="00201826" w:rsidRPr="00201826">
              <w:t>, or distributin</w:t>
            </w:r>
            <w:r w:rsidR="00201826">
              <w:t>g</w:t>
            </w:r>
            <w:r w:rsidR="00201826" w:rsidRPr="00201826">
              <w:t xml:space="preserve"> a controlled substance or dangerous drug, or unlawful</w:t>
            </w:r>
            <w:r w:rsidR="00A56E9E">
              <w:t>ly</w:t>
            </w:r>
            <w:r w:rsidR="00201826" w:rsidRPr="00201826">
              <w:t xml:space="preserve"> possessin</w:t>
            </w:r>
            <w:r w:rsidR="00A56E9E">
              <w:t>g</w:t>
            </w:r>
            <w:r w:rsidR="00201826" w:rsidRPr="00201826">
              <w:t xml:space="preserve"> a controlled substance or dangerous drug</w:t>
            </w:r>
            <w:r w:rsidR="00A56E9E">
              <w:t>, with the intent to deliver the substance or drug</w:t>
            </w:r>
            <w:r>
              <w:t>; and</w:t>
            </w:r>
          </w:p>
          <w:p w14:paraId="22AB80D2" w14:textId="5D7354AC" w:rsidR="00A56E9E" w:rsidRDefault="001C2824" w:rsidP="009340B5">
            <w:pPr>
              <w:pStyle w:val="Header"/>
              <w:numPr>
                <w:ilvl w:val="0"/>
                <w:numId w:val="1"/>
              </w:numPr>
              <w:tabs>
                <w:tab w:val="clear" w:pos="4320"/>
                <w:tab w:val="clear" w:pos="8640"/>
              </w:tabs>
              <w:jc w:val="both"/>
            </w:pPr>
            <w:r>
              <w:t xml:space="preserve">includes establishing, maintaining, or participating as a member of a foreign terrorist organization among the </w:t>
            </w:r>
            <w:r w:rsidR="001433EA">
              <w:t xml:space="preserve">affiliations </w:t>
            </w:r>
            <w:r>
              <w:t xml:space="preserve">that trigger qualifying criminal conduct being classified as engaging in organized criminal conduct. </w:t>
            </w:r>
          </w:p>
          <w:p w14:paraId="55753730" w14:textId="4CDFDDB3" w:rsidR="00782FA0" w:rsidRPr="009C36CD" w:rsidRDefault="001C2824" w:rsidP="009340B5">
            <w:pPr>
              <w:pStyle w:val="Header"/>
              <w:tabs>
                <w:tab w:val="clear" w:pos="4320"/>
                <w:tab w:val="clear" w:pos="8640"/>
              </w:tabs>
              <w:jc w:val="both"/>
            </w:pPr>
            <w:r>
              <w:t>These provisions apply only to an offense committed on or after the bill's effective date. The bill provides for the continuation of the law in effect bef</w:t>
            </w:r>
            <w:r>
              <w:t>ore the bill's effective date for purposes of an offense, or any element thereof, that occurred before that date.</w:t>
            </w:r>
          </w:p>
          <w:p w14:paraId="3234FE70" w14:textId="77777777" w:rsidR="008423E4" w:rsidRPr="00835628" w:rsidRDefault="008423E4" w:rsidP="009340B5">
            <w:pPr>
              <w:rPr>
                <w:b/>
              </w:rPr>
            </w:pPr>
          </w:p>
        </w:tc>
      </w:tr>
      <w:tr w:rsidR="00A5339A" w14:paraId="320C27A3" w14:textId="77777777" w:rsidTr="00345119">
        <w:tc>
          <w:tcPr>
            <w:tcW w:w="9576" w:type="dxa"/>
          </w:tcPr>
          <w:p w14:paraId="642721D9" w14:textId="77777777" w:rsidR="008423E4" w:rsidRPr="00A8133F" w:rsidRDefault="001C2824" w:rsidP="009340B5">
            <w:pPr>
              <w:rPr>
                <w:b/>
              </w:rPr>
            </w:pPr>
            <w:r w:rsidRPr="009C1E9A">
              <w:rPr>
                <w:b/>
                <w:u w:val="single"/>
              </w:rPr>
              <w:t>EFFECTIVE DATE</w:t>
            </w:r>
            <w:r>
              <w:rPr>
                <w:b/>
              </w:rPr>
              <w:t xml:space="preserve"> </w:t>
            </w:r>
          </w:p>
          <w:p w14:paraId="4C4A6E07" w14:textId="77777777" w:rsidR="008423E4" w:rsidRDefault="008423E4" w:rsidP="009340B5"/>
          <w:p w14:paraId="5E6BE778" w14:textId="71D3D03B" w:rsidR="008423E4" w:rsidRPr="003624F2" w:rsidRDefault="001C2824" w:rsidP="009340B5">
            <w:pPr>
              <w:pStyle w:val="Header"/>
              <w:tabs>
                <w:tab w:val="clear" w:pos="4320"/>
                <w:tab w:val="clear" w:pos="8640"/>
              </w:tabs>
              <w:jc w:val="both"/>
            </w:pPr>
            <w:r>
              <w:t>September 1, 2023.</w:t>
            </w:r>
          </w:p>
          <w:p w14:paraId="6C9BDA21" w14:textId="77777777" w:rsidR="008423E4" w:rsidRPr="00233FDB" w:rsidRDefault="008423E4" w:rsidP="009340B5">
            <w:pPr>
              <w:rPr>
                <w:b/>
              </w:rPr>
            </w:pPr>
          </w:p>
        </w:tc>
      </w:tr>
    </w:tbl>
    <w:p w14:paraId="1759779A" w14:textId="77777777" w:rsidR="008423E4" w:rsidRPr="00BE0E75" w:rsidRDefault="008423E4" w:rsidP="009340B5">
      <w:pPr>
        <w:jc w:val="both"/>
        <w:rPr>
          <w:rFonts w:ascii="Arial" w:hAnsi="Arial"/>
          <w:sz w:val="16"/>
          <w:szCs w:val="16"/>
        </w:rPr>
      </w:pPr>
    </w:p>
    <w:p w14:paraId="5E4E0B30" w14:textId="77777777" w:rsidR="004108C3" w:rsidRPr="008423E4" w:rsidRDefault="004108C3" w:rsidP="009340B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AB27" w14:textId="77777777" w:rsidR="00000000" w:rsidRDefault="001C2824">
      <w:r>
        <w:separator/>
      </w:r>
    </w:p>
  </w:endnote>
  <w:endnote w:type="continuationSeparator" w:id="0">
    <w:p w14:paraId="031D94E3" w14:textId="77777777" w:rsidR="00000000" w:rsidRDefault="001C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845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5339A" w14:paraId="23FC470F" w14:textId="77777777" w:rsidTr="009C1E9A">
      <w:trPr>
        <w:cantSplit/>
      </w:trPr>
      <w:tc>
        <w:tcPr>
          <w:tcW w:w="0" w:type="pct"/>
        </w:tcPr>
        <w:p w14:paraId="3E0C2F41" w14:textId="77777777" w:rsidR="00137D90" w:rsidRDefault="00137D90" w:rsidP="009C1E9A">
          <w:pPr>
            <w:pStyle w:val="Footer"/>
            <w:tabs>
              <w:tab w:val="clear" w:pos="8640"/>
              <w:tab w:val="right" w:pos="9360"/>
            </w:tabs>
          </w:pPr>
        </w:p>
      </w:tc>
      <w:tc>
        <w:tcPr>
          <w:tcW w:w="2395" w:type="pct"/>
        </w:tcPr>
        <w:p w14:paraId="747D98EB" w14:textId="77777777" w:rsidR="00137D90" w:rsidRDefault="00137D90" w:rsidP="009C1E9A">
          <w:pPr>
            <w:pStyle w:val="Footer"/>
            <w:tabs>
              <w:tab w:val="clear" w:pos="8640"/>
              <w:tab w:val="right" w:pos="9360"/>
            </w:tabs>
          </w:pPr>
        </w:p>
        <w:p w14:paraId="11605414" w14:textId="77777777" w:rsidR="001A4310" w:rsidRDefault="001A4310" w:rsidP="009C1E9A">
          <w:pPr>
            <w:pStyle w:val="Footer"/>
            <w:tabs>
              <w:tab w:val="clear" w:pos="8640"/>
              <w:tab w:val="right" w:pos="9360"/>
            </w:tabs>
          </w:pPr>
        </w:p>
        <w:p w14:paraId="37863B8A" w14:textId="77777777" w:rsidR="00137D90" w:rsidRDefault="00137D90" w:rsidP="009C1E9A">
          <w:pPr>
            <w:pStyle w:val="Footer"/>
            <w:tabs>
              <w:tab w:val="clear" w:pos="8640"/>
              <w:tab w:val="right" w:pos="9360"/>
            </w:tabs>
          </w:pPr>
        </w:p>
      </w:tc>
      <w:tc>
        <w:tcPr>
          <w:tcW w:w="2453" w:type="pct"/>
        </w:tcPr>
        <w:p w14:paraId="33A6E06B" w14:textId="77777777" w:rsidR="00137D90" w:rsidRDefault="00137D90" w:rsidP="009C1E9A">
          <w:pPr>
            <w:pStyle w:val="Footer"/>
            <w:tabs>
              <w:tab w:val="clear" w:pos="8640"/>
              <w:tab w:val="right" w:pos="9360"/>
            </w:tabs>
            <w:jc w:val="right"/>
          </w:pPr>
        </w:p>
      </w:tc>
    </w:tr>
    <w:tr w:rsidR="00A5339A" w14:paraId="424ECAB0" w14:textId="77777777" w:rsidTr="009C1E9A">
      <w:trPr>
        <w:cantSplit/>
      </w:trPr>
      <w:tc>
        <w:tcPr>
          <w:tcW w:w="0" w:type="pct"/>
        </w:tcPr>
        <w:p w14:paraId="203ECA4A" w14:textId="77777777" w:rsidR="00EC379B" w:rsidRDefault="00EC379B" w:rsidP="009C1E9A">
          <w:pPr>
            <w:pStyle w:val="Footer"/>
            <w:tabs>
              <w:tab w:val="clear" w:pos="8640"/>
              <w:tab w:val="right" w:pos="9360"/>
            </w:tabs>
          </w:pPr>
        </w:p>
      </w:tc>
      <w:tc>
        <w:tcPr>
          <w:tcW w:w="2395" w:type="pct"/>
        </w:tcPr>
        <w:p w14:paraId="23E3496F" w14:textId="5712FACB" w:rsidR="00EC379B" w:rsidRPr="009C1E9A" w:rsidRDefault="001C2824" w:rsidP="009C1E9A">
          <w:pPr>
            <w:pStyle w:val="Footer"/>
            <w:tabs>
              <w:tab w:val="clear" w:pos="8640"/>
              <w:tab w:val="right" w:pos="9360"/>
            </w:tabs>
            <w:rPr>
              <w:rFonts w:ascii="Shruti" w:hAnsi="Shruti"/>
              <w:sz w:val="22"/>
            </w:rPr>
          </w:pPr>
          <w:r>
            <w:rPr>
              <w:rFonts w:ascii="Shruti" w:hAnsi="Shruti"/>
              <w:sz w:val="22"/>
            </w:rPr>
            <w:t>88R 30802-D</w:t>
          </w:r>
        </w:p>
      </w:tc>
      <w:tc>
        <w:tcPr>
          <w:tcW w:w="2453" w:type="pct"/>
        </w:tcPr>
        <w:p w14:paraId="6184E4EA" w14:textId="58CFDE1C" w:rsidR="00EC379B" w:rsidRDefault="001C2824" w:rsidP="009C1E9A">
          <w:pPr>
            <w:pStyle w:val="Footer"/>
            <w:tabs>
              <w:tab w:val="clear" w:pos="8640"/>
              <w:tab w:val="right" w:pos="9360"/>
            </w:tabs>
            <w:jc w:val="right"/>
          </w:pPr>
          <w:r>
            <w:fldChar w:fldCharType="begin"/>
          </w:r>
          <w:r>
            <w:instrText xml:space="preserve"> DOCPROPERTY  OTID  \* MERGEFORMAT </w:instrText>
          </w:r>
          <w:r>
            <w:fldChar w:fldCharType="separate"/>
          </w:r>
          <w:r w:rsidR="00742AD1">
            <w:t>23.136.875</w:t>
          </w:r>
          <w:r>
            <w:fldChar w:fldCharType="end"/>
          </w:r>
        </w:p>
      </w:tc>
    </w:tr>
    <w:tr w:rsidR="00A5339A" w14:paraId="14054B1F" w14:textId="77777777" w:rsidTr="009C1E9A">
      <w:trPr>
        <w:cantSplit/>
      </w:trPr>
      <w:tc>
        <w:tcPr>
          <w:tcW w:w="0" w:type="pct"/>
        </w:tcPr>
        <w:p w14:paraId="63C28812" w14:textId="77777777" w:rsidR="00EC379B" w:rsidRDefault="00EC379B" w:rsidP="009C1E9A">
          <w:pPr>
            <w:pStyle w:val="Footer"/>
            <w:tabs>
              <w:tab w:val="clear" w:pos="4320"/>
              <w:tab w:val="clear" w:pos="8640"/>
              <w:tab w:val="left" w:pos="2865"/>
            </w:tabs>
          </w:pPr>
        </w:p>
      </w:tc>
      <w:tc>
        <w:tcPr>
          <w:tcW w:w="2395" w:type="pct"/>
        </w:tcPr>
        <w:p w14:paraId="38EAF4F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8C4FDE1" w14:textId="77777777" w:rsidR="00EC379B" w:rsidRDefault="00EC379B" w:rsidP="006D504F">
          <w:pPr>
            <w:pStyle w:val="Footer"/>
            <w:rPr>
              <w:rStyle w:val="PageNumber"/>
            </w:rPr>
          </w:pPr>
        </w:p>
        <w:p w14:paraId="284C5929" w14:textId="77777777" w:rsidR="00EC379B" w:rsidRDefault="00EC379B" w:rsidP="009C1E9A">
          <w:pPr>
            <w:pStyle w:val="Footer"/>
            <w:tabs>
              <w:tab w:val="clear" w:pos="8640"/>
              <w:tab w:val="right" w:pos="9360"/>
            </w:tabs>
            <w:jc w:val="right"/>
          </w:pPr>
        </w:p>
      </w:tc>
    </w:tr>
    <w:tr w:rsidR="00A5339A" w14:paraId="3C5EB6F4" w14:textId="77777777" w:rsidTr="009C1E9A">
      <w:trPr>
        <w:cantSplit/>
        <w:trHeight w:val="323"/>
      </w:trPr>
      <w:tc>
        <w:tcPr>
          <w:tcW w:w="0" w:type="pct"/>
          <w:gridSpan w:val="3"/>
        </w:tcPr>
        <w:p w14:paraId="2A1F93D8" w14:textId="77777777" w:rsidR="00EC379B" w:rsidRDefault="001C282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77860F" w14:textId="77777777" w:rsidR="00EC379B" w:rsidRDefault="00EC379B" w:rsidP="009C1E9A">
          <w:pPr>
            <w:pStyle w:val="Footer"/>
            <w:tabs>
              <w:tab w:val="clear" w:pos="8640"/>
              <w:tab w:val="right" w:pos="9360"/>
            </w:tabs>
            <w:jc w:val="center"/>
          </w:pPr>
        </w:p>
      </w:tc>
    </w:tr>
  </w:tbl>
  <w:p w14:paraId="189D8FC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92B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6483" w14:textId="77777777" w:rsidR="00000000" w:rsidRDefault="001C2824">
      <w:r>
        <w:separator/>
      </w:r>
    </w:p>
  </w:footnote>
  <w:footnote w:type="continuationSeparator" w:id="0">
    <w:p w14:paraId="11BFAE85" w14:textId="77777777" w:rsidR="00000000" w:rsidRDefault="001C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4B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17E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3D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1C1"/>
    <w:multiLevelType w:val="hybridMultilevel"/>
    <w:tmpl w:val="F92A67AA"/>
    <w:lvl w:ilvl="0" w:tplc="42D4440E">
      <w:start w:val="1"/>
      <w:numFmt w:val="bullet"/>
      <w:lvlText w:val=""/>
      <w:lvlJc w:val="left"/>
      <w:pPr>
        <w:tabs>
          <w:tab w:val="num" w:pos="720"/>
        </w:tabs>
        <w:ind w:left="720" w:hanging="360"/>
      </w:pPr>
      <w:rPr>
        <w:rFonts w:ascii="Symbol" w:hAnsi="Symbol" w:hint="default"/>
      </w:rPr>
    </w:lvl>
    <w:lvl w:ilvl="1" w:tplc="3774E80A" w:tentative="1">
      <w:start w:val="1"/>
      <w:numFmt w:val="bullet"/>
      <w:lvlText w:val="o"/>
      <w:lvlJc w:val="left"/>
      <w:pPr>
        <w:ind w:left="1440" w:hanging="360"/>
      </w:pPr>
      <w:rPr>
        <w:rFonts w:ascii="Courier New" w:hAnsi="Courier New" w:cs="Courier New" w:hint="default"/>
      </w:rPr>
    </w:lvl>
    <w:lvl w:ilvl="2" w:tplc="4E06AA2A" w:tentative="1">
      <w:start w:val="1"/>
      <w:numFmt w:val="bullet"/>
      <w:lvlText w:val=""/>
      <w:lvlJc w:val="left"/>
      <w:pPr>
        <w:ind w:left="2160" w:hanging="360"/>
      </w:pPr>
      <w:rPr>
        <w:rFonts w:ascii="Wingdings" w:hAnsi="Wingdings" w:hint="default"/>
      </w:rPr>
    </w:lvl>
    <w:lvl w:ilvl="3" w:tplc="A740B75A" w:tentative="1">
      <w:start w:val="1"/>
      <w:numFmt w:val="bullet"/>
      <w:lvlText w:val=""/>
      <w:lvlJc w:val="left"/>
      <w:pPr>
        <w:ind w:left="2880" w:hanging="360"/>
      </w:pPr>
      <w:rPr>
        <w:rFonts w:ascii="Symbol" w:hAnsi="Symbol" w:hint="default"/>
      </w:rPr>
    </w:lvl>
    <w:lvl w:ilvl="4" w:tplc="66E860C0" w:tentative="1">
      <w:start w:val="1"/>
      <w:numFmt w:val="bullet"/>
      <w:lvlText w:val="o"/>
      <w:lvlJc w:val="left"/>
      <w:pPr>
        <w:ind w:left="3600" w:hanging="360"/>
      </w:pPr>
      <w:rPr>
        <w:rFonts w:ascii="Courier New" w:hAnsi="Courier New" w:cs="Courier New" w:hint="default"/>
      </w:rPr>
    </w:lvl>
    <w:lvl w:ilvl="5" w:tplc="003C389A" w:tentative="1">
      <w:start w:val="1"/>
      <w:numFmt w:val="bullet"/>
      <w:lvlText w:val=""/>
      <w:lvlJc w:val="left"/>
      <w:pPr>
        <w:ind w:left="4320" w:hanging="360"/>
      </w:pPr>
      <w:rPr>
        <w:rFonts w:ascii="Wingdings" w:hAnsi="Wingdings" w:hint="default"/>
      </w:rPr>
    </w:lvl>
    <w:lvl w:ilvl="6" w:tplc="FBF0BF5C" w:tentative="1">
      <w:start w:val="1"/>
      <w:numFmt w:val="bullet"/>
      <w:lvlText w:val=""/>
      <w:lvlJc w:val="left"/>
      <w:pPr>
        <w:ind w:left="5040" w:hanging="360"/>
      </w:pPr>
      <w:rPr>
        <w:rFonts w:ascii="Symbol" w:hAnsi="Symbol" w:hint="default"/>
      </w:rPr>
    </w:lvl>
    <w:lvl w:ilvl="7" w:tplc="D69CAD62" w:tentative="1">
      <w:start w:val="1"/>
      <w:numFmt w:val="bullet"/>
      <w:lvlText w:val="o"/>
      <w:lvlJc w:val="left"/>
      <w:pPr>
        <w:ind w:left="5760" w:hanging="360"/>
      </w:pPr>
      <w:rPr>
        <w:rFonts w:ascii="Courier New" w:hAnsi="Courier New" w:cs="Courier New" w:hint="default"/>
      </w:rPr>
    </w:lvl>
    <w:lvl w:ilvl="8" w:tplc="0FA6971C" w:tentative="1">
      <w:start w:val="1"/>
      <w:numFmt w:val="bullet"/>
      <w:lvlText w:val=""/>
      <w:lvlJc w:val="left"/>
      <w:pPr>
        <w:ind w:left="6480" w:hanging="360"/>
      </w:pPr>
      <w:rPr>
        <w:rFonts w:ascii="Wingdings" w:hAnsi="Wingdings" w:hint="default"/>
      </w:rPr>
    </w:lvl>
  </w:abstractNum>
  <w:num w:numId="1" w16cid:durableId="214507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6A"/>
    <w:rsid w:val="00000A70"/>
    <w:rsid w:val="00002427"/>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39C6"/>
    <w:rsid w:val="00115EE9"/>
    <w:rsid w:val="001169F9"/>
    <w:rsid w:val="00120797"/>
    <w:rsid w:val="001218D2"/>
    <w:rsid w:val="0012212A"/>
    <w:rsid w:val="0012371B"/>
    <w:rsid w:val="001245C8"/>
    <w:rsid w:val="00124653"/>
    <w:rsid w:val="001247C5"/>
    <w:rsid w:val="00127893"/>
    <w:rsid w:val="001312BB"/>
    <w:rsid w:val="00137D90"/>
    <w:rsid w:val="00141FB6"/>
    <w:rsid w:val="00142F8E"/>
    <w:rsid w:val="001433EA"/>
    <w:rsid w:val="00143C8B"/>
    <w:rsid w:val="00147530"/>
    <w:rsid w:val="0015331F"/>
    <w:rsid w:val="00156AB2"/>
    <w:rsid w:val="00160402"/>
    <w:rsid w:val="00160571"/>
    <w:rsid w:val="00161E93"/>
    <w:rsid w:val="00162C7A"/>
    <w:rsid w:val="00162DAE"/>
    <w:rsid w:val="001639C5"/>
    <w:rsid w:val="00163E45"/>
    <w:rsid w:val="001664C2"/>
    <w:rsid w:val="00171295"/>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824"/>
    <w:rsid w:val="001C60B5"/>
    <w:rsid w:val="001C61B0"/>
    <w:rsid w:val="001C7957"/>
    <w:rsid w:val="001C7DB8"/>
    <w:rsid w:val="001C7EA8"/>
    <w:rsid w:val="001D09E5"/>
    <w:rsid w:val="001D1711"/>
    <w:rsid w:val="001D2A01"/>
    <w:rsid w:val="001D2EF6"/>
    <w:rsid w:val="001D37A8"/>
    <w:rsid w:val="001D462E"/>
    <w:rsid w:val="001E2CAD"/>
    <w:rsid w:val="001E34DB"/>
    <w:rsid w:val="001E37CD"/>
    <w:rsid w:val="001E4070"/>
    <w:rsid w:val="001E655E"/>
    <w:rsid w:val="001F19F4"/>
    <w:rsid w:val="001F3CB8"/>
    <w:rsid w:val="001F5EB3"/>
    <w:rsid w:val="001F6B91"/>
    <w:rsid w:val="001F703C"/>
    <w:rsid w:val="00200B9E"/>
    <w:rsid w:val="00200BF5"/>
    <w:rsid w:val="002010D1"/>
    <w:rsid w:val="00201338"/>
    <w:rsid w:val="00201826"/>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C55"/>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2B1"/>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1F7"/>
    <w:rsid w:val="00333930"/>
    <w:rsid w:val="00336BA4"/>
    <w:rsid w:val="00336C7A"/>
    <w:rsid w:val="00337392"/>
    <w:rsid w:val="00337659"/>
    <w:rsid w:val="003427C9"/>
    <w:rsid w:val="00343A92"/>
    <w:rsid w:val="00344530"/>
    <w:rsid w:val="003446DC"/>
    <w:rsid w:val="0034721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AC4"/>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0"/>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FAF"/>
    <w:rsid w:val="00447018"/>
    <w:rsid w:val="00450561"/>
    <w:rsid w:val="00450902"/>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5E9"/>
    <w:rsid w:val="004F69C0"/>
    <w:rsid w:val="00500121"/>
    <w:rsid w:val="005017AC"/>
    <w:rsid w:val="00501E8A"/>
    <w:rsid w:val="00505121"/>
    <w:rsid w:val="00505C04"/>
    <w:rsid w:val="00505F1B"/>
    <w:rsid w:val="005073E8"/>
    <w:rsid w:val="00510503"/>
    <w:rsid w:val="0051324D"/>
    <w:rsid w:val="005153F2"/>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779"/>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6F81"/>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36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102"/>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2C6"/>
    <w:rsid w:val="00727E7A"/>
    <w:rsid w:val="0073163C"/>
    <w:rsid w:val="00731DE3"/>
    <w:rsid w:val="00735B9D"/>
    <w:rsid w:val="007365A5"/>
    <w:rsid w:val="00736FB0"/>
    <w:rsid w:val="007404BC"/>
    <w:rsid w:val="00740D13"/>
    <w:rsid w:val="00740F5F"/>
    <w:rsid w:val="00742794"/>
    <w:rsid w:val="00742AD1"/>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FA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81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0B5"/>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29B"/>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6D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007"/>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76B"/>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39A"/>
    <w:rsid w:val="00A5364B"/>
    <w:rsid w:val="00A54142"/>
    <w:rsid w:val="00A54C42"/>
    <w:rsid w:val="00A56E9E"/>
    <w:rsid w:val="00A572B1"/>
    <w:rsid w:val="00A577AF"/>
    <w:rsid w:val="00A60177"/>
    <w:rsid w:val="00A61C27"/>
    <w:rsid w:val="00A62638"/>
    <w:rsid w:val="00A6344D"/>
    <w:rsid w:val="00A644B8"/>
    <w:rsid w:val="00A70C6D"/>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D64"/>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A17"/>
    <w:rsid w:val="00B96E87"/>
    <w:rsid w:val="00BA146A"/>
    <w:rsid w:val="00BA32EE"/>
    <w:rsid w:val="00BB5B36"/>
    <w:rsid w:val="00BB72BF"/>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D34"/>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65F"/>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8C2"/>
    <w:rsid w:val="00D50D65"/>
    <w:rsid w:val="00D512E0"/>
    <w:rsid w:val="00D519F3"/>
    <w:rsid w:val="00D51D2A"/>
    <w:rsid w:val="00D5284F"/>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EF7F01"/>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00B"/>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0417F-2185-4F1B-927B-59742A0C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2FA0"/>
    <w:rPr>
      <w:sz w:val="16"/>
      <w:szCs w:val="16"/>
    </w:rPr>
  </w:style>
  <w:style w:type="paragraph" w:styleId="CommentText">
    <w:name w:val="annotation text"/>
    <w:basedOn w:val="Normal"/>
    <w:link w:val="CommentTextChar"/>
    <w:semiHidden/>
    <w:unhideWhenUsed/>
    <w:rsid w:val="00782FA0"/>
    <w:rPr>
      <w:sz w:val="20"/>
      <w:szCs w:val="20"/>
    </w:rPr>
  </w:style>
  <w:style w:type="character" w:customStyle="1" w:styleId="CommentTextChar">
    <w:name w:val="Comment Text Char"/>
    <w:basedOn w:val="DefaultParagraphFont"/>
    <w:link w:val="CommentText"/>
    <w:semiHidden/>
    <w:rsid w:val="00782FA0"/>
  </w:style>
  <w:style w:type="paragraph" w:styleId="CommentSubject">
    <w:name w:val="annotation subject"/>
    <w:basedOn w:val="CommentText"/>
    <w:next w:val="CommentText"/>
    <w:link w:val="CommentSubjectChar"/>
    <w:semiHidden/>
    <w:unhideWhenUsed/>
    <w:rsid w:val="00782FA0"/>
    <w:rPr>
      <w:b/>
      <w:bCs/>
    </w:rPr>
  </w:style>
  <w:style w:type="character" w:customStyle="1" w:styleId="CommentSubjectChar">
    <w:name w:val="Comment Subject Char"/>
    <w:basedOn w:val="CommentTextChar"/>
    <w:link w:val="CommentSubject"/>
    <w:semiHidden/>
    <w:rsid w:val="00782FA0"/>
    <w:rPr>
      <w:b/>
      <w:bCs/>
    </w:rPr>
  </w:style>
  <w:style w:type="character" w:styleId="Hyperlink">
    <w:name w:val="Hyperlink"/>
    <w:basedOn w:val="DefaultParagraphFont"/>
    <w:unhideWhenUsed/>
    <w:rsid w:val="0098029B"/>
    <w:rPr>
      <w:color w:val="0000FF" w:themeColor="hyperlink"/>
      <w:u w:val="single"/>
    </w:rPr>
  </w:style>
  <w:style w:type="character" w:customStyle="1" w:styleId="UnresolvedMention1">
    <w:name w:val="Unresolved Mention1"/>
    <w:basedOn w:val="DefaultParagraphFont"/>
    <w:uiPriority w:val="99"/>
    <w:semiHidden/>
    <w:unhideWhenUsed/>
    <w:rsid w:val="0098029B"/>
    <w:rPr>
      <w:color w:val="605E5C"/>
      <w:shd w:val="clear" w:color="auto" w:fill="E1DFDD"/>
    </w:rPr>
  </w:style>
  <w:style w:type="paragraph" w:styleId="Revision">
    <w:name w:val="Revision"/>
    <w:hidden/>
    <w:uiPriority w:val="99"/>
    <w:semiHidden/>
    <w:rsid w:val="00B32D64"/>
    <w:rPr>
      <w:sz w:val="24"/>
      <w:szCs w:val="24"/>
    </w:rPr>
  </w:style>
  <w:style w:type="character" w:styleId="FollowedHyperlink">
    <w:name w:val="FollowedHyperlink"/>
    <w:basedOn w:val="DefaultParagraphFont"/>
    <w:semiHidden/>
    <w:unhideWhenUsed/>
    <w:rsid w:val="009A7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3997</Characters>
  <Application>Microsoft Office Word</Application>
  <DocSecurity>4</DocSecurity>
  <Lines>83</Lines>
  <Paragraphs>21</Paragraphs>
  <ScaleCrop>false</ScaleCrop>
  <HeadingPairs>
    <vt:vector size="2" baseType="variant">
      <vt:variant>
        <vt:lpstr>Title</vt:lpstr>
      </vt:variant>
      <vt:variant>
        <vt:i4>1</vt:i4>
      </vt:variant>
    </vt:vector>
  </HeadingPairs>
  <TitlesOfParts>
    <vt:vector size="1" baseType="lpstr">
      <vt:lpstr>BA - SB01900 (Committee Report (Unamended))</vt:lpstr>
    </vt:vector>
  </TitlesOfParts>
  <Company>State of Texas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30802</dc:subject>
  <dc:creator>State of Texas</dc:creator>
  <dc:description>SB 1900 by Birdwell-(H)State Affairs</dc:description>
  <cp:lastModifiedBy>Damian Duarte</cp:lastModifiedBy>
  <cp:revision>2</cp:revision>
  <cp:lastPrinted>2003-11-26T17:21:00Z</cp:lastPrinted>
  <dcterms:created xsi:type="dcterms:W3CDTF">2023-05-16T21:05:00Z</dcterms:created>
  <dcterms:modified xsi:type="dcterms:W3CDTF">2023-05-16T21:05:00Z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23.136.875</vt:lpwstr>
  </property>
</Properties>
</file>