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84F" w:rsidRDefault="00B308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B81090CFFA4E85A9A37064A3AD821A"/>
          </w:placeholder>
        </w:sdtPr>
        <w:sdtContent>
          <w:r w:rsidRPr="005C2A78">
            <w:rPr>
              <w:rFonts w:cs="Times New Roman"/>
              <w:b/>
              <w:szCs w:val="24"/>
              <w:u w:val="single"/>
            </w:rPr>
            <w:t>BILL ANALYSIS</w:t>
          </w:r>
        </w:sdtContent>
      </w:sdt>
    </w:p>
    <w:p w:rsidR="00B3084F" w:rsidRPr="00585C31" w:rsidRDefault="00B3084F" w:rsidP="000F1DF9">
      <w:pPr>
        <w:spacing w:after="0" w:line="240" w:lineRule="auto"/>
        <w:rPr>
          <w:rFonts w:cs="Times New Roman"/>
          <w:szCs w:val="24"/>
        </w:rPr>
      </w:pPr>
    </w:p>
    <w:p w:rsidR="00B3084F" w:rsidRPr="00585C31" w:rsidRDefault="00B308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084F" w:rsidTr="000F1DF9">
        <w:tc>
          <w:tcPr>
            <w:tcW w:w="2718" w:type="dxa"/>
          </w:tcPr>
          <w:p w:rsidR="00B3084F" w:rsidRPr="005C2A78" w:rsidRDefault="00B3084F" w:rsidP="006D756B">
            <w:pPr>
              <w:rPr>
                <w:rFonts w:cs="Times New Roman"/>
                <w:szCs w:val="24"/>
              </w:rPr>
            </w:pPr>
            <w:sdt>
              <w:sdtPr>
                <w:rPr>
                  <w:rFonts w:cs="Times New Roman"/>
                  <w:szCs w:val="24"/>
                </w:rPr>
                <w:alias w:val="Agency Title"/>
                <w:tag w:val="AgencyTitleContentControl"/>
                <w:id w:val="1920747753"/>
                <w:lock w:val="sdtContentLocked"/>
                <w:placeholder>
                  <w:docPart w:val="CF19DB8A61F043918CE6D728257D843B"/>
                </w:placeholder>
              </w:sdtPr>
              <w:sdtEndPr>
                <w:rPr>
                  <w:rFonts w:cstheme="minorBidi"/>
                  <w:szCs w:val="22"/>
                </w:rPr>
              </w:sdtEndPr>
              <w:sdtContent>
                <w:r>
                  <w:rPr>
                    <w:rFonts w:cs="Times New Roman"/>
                    <w:szCs w:val="24"/>
                  </w:rPr>
                  <w:t>Senate Research Center</w:t>
                </w:r>
              </w:sdtContent>
            </w:sdt>
          </w:p>
        </w:tc>
        <w:tc>
          <w:tcPr>
            <w:tcW w:w="6858" w:type="dxa"/>
          </w:tcPr>
          <w:p w:rsidR="00B3084F" w:rsidRPr="00FF6471" w:rsidRDefault="00B3084F" w:rsidP="000F1DF9">
            <w:pPr>
              <w:jc w:val="right"/>
              <w:rPr>
                <w:rFonts w:cs="Times New Roman"/>
                <w:szCs w:val="24"/>
              </w:rPr>
            </w:pPr>
            <w:sdt>
              <w:sdtPr>
                <w:rPr>
                  <w:rFonts w:cs="Times New Roman"/>
                  <w:szCs w:val="24"/>
                </w:rPr>
                <w:alias w:val="Bill Number"/>
                <w:tag w:val="BillNumberOne"/>
                <w:id w:val="-410784069"/>
                <w:lock w:val="sdtContentLocked"/>
                <w:placeholder>
                  <w:docPart w:val="4A21E1F932B14917B7BA82DEC2386C3E"/>
                </w:placeholder>
              </w:sdtPr>
              <w:sdtContent>
                <w:r>
                  <w:rPr>
                    <w:rFonts w:cs="Times New Roman"/>
                    <w:szCs w:val="24"/>
                  </w:rPr>
                  <w:t>S.B. 1933</w:t>
                </w:r>
              </w:sdtContent>
            </w:sdt>
          </w:p>
        </w:tc>
      </w:tr>
      <w:tr w:rsidR="00B3084F" w:rsidTr="000F1DF9">
        <w:sdt>
          <w:sdtPr>
            <w:rPr>
              <w:rFonts w:cs="Times New Roman"/>
              <w:szCs w:val="24"/>
            </w:rPr>
            <w:alias w:val="TLCNumber"/>
            <w:tag w:val="TLCNumber"/>
            <w:id w:val="-542600604"/>
            <w:lock w:val="sdtLocked"/>
            <w:placeholder>
              <w:docPart w:val="085ECFAC7EDB4085A25C4BF445A0E08F"/>
            </w:placeholder>
          </w:sdtPr>
          <w:sdtContent>
            <w:tc>
              <w:tcPr>
                <w:tcW w:w="2718" w:type="dxa"/>
              </w:tcPr>
              <w:p w:rsidR="00B3084F" w:rsidRPr="000F1DF9" w:rsidRDefault="00B3084F" w:rsidP="00C65088">
                <w:pPr>
                  <w:rPr>
                    <w:rFonts w:cs="Times New Roman"/>
                    <w:szCs w:val="24"/>
                  </w:rPr>
                </w:pPr>
                <w:r>
                  <w:rPr>
                    <w:rFonts w:cs="Times New Roman"/>
                    <w:szCs w:val="24"/>
                  </w:rPr>
                  <w:t>88R13888 MPF-F</w:t>
                </w:r>
              </w:p>
            </w:tc>
          </w:sdtContent>
        </w:sdt>
        <w:tc>
          <w:tcPr>
            <w:tcW w:w="6858" w:type="dxa"/>
          </w:tcPr>
          <w:p w:rsidR="00B3084F" w:rsidRPr="005C2A78" w:rsidRDefault="00B3084F" w:rsidP="00073EDD">
            <w:pPr>
              <w:jc w:val="right"/>
              <w:rPr>
                <w:rFonts w:cs="Times New Roman"/>
                <w:szCs w:val="24"/>
              </w:rPr>
            </w:pPr>
            <w:sdt>
              <w:sdtPr>
                <w:rPr>
                  <w:rFonts w:cs="Times New Roman"/>
                  <w:szCs w:val="24"/>
                </w:rPr>
                <w:alias w:val="Author Label"/>
                <w:tag w:val="By"/>
                <w:id w:val="72399597"/>
                <w:lock w:val="sdtLocked"/>
                <w:placeholder>
                  <w:docPart w:val="CDD12E6C46E244148D75026EBAC65C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34D4E7F2CD4920BBCB99E5BE0DC86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475F8040B9041238F90A52E68EBC0E6"/>
                </w:placeholder>
                <w:showingPlcHdr/>
              </w:sdtPr>
              <w:sdtContent/>
            </w:sdt>
            <w:sdt>
              <w:sdtPr>
                <w:rPr>
                  <w:rFonts w:cs="Times New Roman"/>
                  <w:szCs w:val="24"/>
                </w:rPr>
                <w:alias w:val="DualSponsor"/>
                <w:tag w:val="DualSponsor"/>
                <w:id w:val="1029379812"/>
                <w:lock w:val="sdtContentLocked"/>
                <w:placeholder>
                  <w:docPart w:val="8E8C97CD3073409CBEA246B0B23E3C8E"/>
                </w:placeholder>
                <w:showingPlcHdr/>
              </w:sdtPr>
              <w:sdtContent/>
            </w:sdt>
          </w:p>
        </w:tc>
      </w:tr>
      <w:tr w:rsidR="00B3084F" w:rsidTr="000F1DF9">
        <w:tc>
          <w:tcPr>
            <w:tcW w:w="2718" w:type="dxa"/>
          </w:tcPr>
          <w:p w:rsidR="00B3084F" w:rsidRPr="00BC7495" w:rsidRDefault="00B3084F" w:rsidP="000F1DF9">
            <w:pPr>
              <w:rPr>
                <w:rFonts w:cs="Times New Roman"/>
                <w:szCs w:val="24"/>
              </w:rPr>
            </w:pPr>
          </w:p>
        </w:tc>
        <w:sdt>
          <w:sdtPr>
            <w:rPr>
              <w:rFonts w:cs="Times New Roman"/>
              <w:szCs w:val="24"/>
            </w:rPr>
            <w:alias w:val="Committee"/>
            <w:tag w:val="Committee"/>
            <w:id w:val="1914272295"/>
            <w:lock w:val="sdtContentLocked"/>
            <w:placeholder>
              <w:docPart w:val="4C61859043A14D049161101E861E968D"/>
            </w:placeholder>
          </w:sdtPr>
          <w:sdtContent>
            <w:tc>
              <w:tcPr>
                <w:tcW w:w="6858" w:type="dxa"/>
              </w:tcPr>
              <w:p w:rsidR="00B3084F" w:rsidRPr="00FF6471" w:rsidRDefault="00B3084F" w:rsidP="000F1DF9">
                <w:pPr>
                  <w:jc w:val="right"/>
                  <w:rPr>
                    <w:rFonts w:cs="Times New Roman"/>
                    <w:szCs w:val="24"/>
                  </w:rPr>
                </w:pPr>
                <w:r>
                  <w:rPr>
                    <w:rFonts w:cs="Times New Roman"/>
                    <w:szCs w:val="24"/>
                  </w:rPr>
                  <w:t>State Affairs</w:t>
                </w:r>
              </w:p>
            </w:tc>
          </w:sdtContent>
        </w:sdt>
      </w:tr>
      <w:tr w:rsidR="00B3084F" w:rsidTr="000F1DF9">
        <w:tc>
          <w:tcPr>
            <w:tcW w:w="2718" w:type="dxa"/>
          </w:tcPr>
          <w:p w:rsidR="00B3084F" w:rsidRPr="00BC7495" w:rsidRDefault="00B3084F" w:rsidP="000F1DF9">
            <w:pPr>
              <w:rPr>
                <w:rFonts w:cs="Times New Roman"/>
                <w:szCs w:val="24"/>
              </w:rPr>
            </w:pPr>
          </w:p>
        </w:tc>
        <w:sdt>
          <w:sdtPr>
            <w:rPr>
              <w:rFonts w:cs="Times New Roman"/>
              <w:szCs w:val="24"/>
            </w:rPr>
            <w:alias w:val="Date"/>
            <w:tag w:val="DateContentControl"/>
            <w:id w:val="1178081906"/>
            <w:lock w:val="sdtLocked"/>
            <w:placeholder>
              <w:docPart w:val="739F17AFD0324C2D9303E486D1F1DA5F"/>
            </w:placeholder>
            <w:date w:fullDate="2023-03-28T00:00:00Z">
              <w:dateFormat w:val="M/d/yyyy"/>
              <w:lid w:val="en-US"/>
              <w:storeMappedDataAs w:val="dateTime"/>
              <w:calendar w:val="gregorian"/>
            </w:date>
          </w:sdtPr>
          <w:sdtContent>
            <w:tc>
              <w:tcPr>
                <w:tcW w:w="6858" w:type="dxa"/>
              </w:tcPr>
              <w:p w:rsidR="00B3084F" w:rsidRPr="00FF6471" w:rsidRDefault="00B3084F" w:rsidP="000F1DF9">
                <w:pPr>
                  <w:jc w:val="right"/>
                  <w:rPr>
                    <w:rFonts w:cs="Times New Roman"/>
                    <w:szCs w:val="24"/>
                  </w:rPr>
                </w:pPr>
                <w:r>
                  <w:rPr>
                    <w:rFonts w:cs="Times New Roman"/>
                    <w:szCs w:val="24"/>
                  </w:rPr>
                  <w:t>3/28/2023</w:t>
                </w:r>
              </w:p>
            </w:tc>
          </w:sdtContent>
        </w:sdt>
      </w:tr>
      <w:tr w:rsidR="00B3084F" w:rsidTr="000F1DF9">
        <w:tc>
          <w:tcPr>
            <w:tcW w:w="2718" w:type="dxa"/>
          </w:tcPr>
          <w:p w:rsidR="00B3084F" w:rsidRPr="00BC7495" w:rsidRDefault="00B3084F" w:rsidP="000F1DF9">
            <w:pPr>
              <w:rPr>
                <w:rFonts w:cs="Times New Roman"/>
                <w:szCs w:val="24"/>
              </w:rPr>
            </w:pPr>
          </w:p>
        </w:tc>
        <w:sdt>
          <w:sdtPr>
            <w:rPr>
              <w:rFonts w:cs="Times New Roman"/>
              <w:szCs w:val="24"/>
            </w:rPr>
            <w:alias w:val="BA Version"/>
            <w:tag w:val="BAVersion"/>
            <w:id w:val="-1685590809"/>
            <w:lock w:val="sdtContentLocked"/>
            <w:placeholder>
              <w:docPart w:val="DBD976EC0B4C43188F2954934B37BDD9"/>
            </w:placeholder>
          </w:sdtPr>
          <w:sdtContent>
            <w:tc>
              <w:tcPr>
                <w:tcW w:w="6858" w:type="dxa"/>
              </w:tcPr>
              <w:p w:rsidR="00B3084F" w:rsidRPr="00FF6471" w:rsidRDefault="00B3084F" w:rsidP="000F1DF9">
                <w:pPr>
                  <w:jc w:val="right"/>
                  <w:rPr>
                    <w:rFonts w:cs="Times New Roman"/>
                    <w:szCs w:val="24"/>
                  </w:rPr>
                </w:pPr>
                <w:r>
                  <w:rPr>
                    <w:rFonts w:cs="Times New Roman"/>
                    <w:szCs w:val="24"/>
                  </w:rPr>
                  <w:t>As Filed</w:t>
                </w:r>
              </w:p>
            </w:tc>
          </w:sdtContent>
        </w:sdt>
      </w:tr>
    </w:tbl>
    <w:p w:rsidR="00B3084F" w:rsidRPr="00FF6471" w:rsidRDefault="00B3084F" w:rsidP="000F1DF9">
      <w:pPr>
        <w:spacing w:after="0" w:line="240" w:lineRule="auto"/>
        <w:rPr>
          <w:rFonts w:cs="Times New Roman"/>
          <w:szCs w:val="24"/>
        </w:rPr>
      </w:pPr>
    </w:p>
    <w:p w:rsidR="00B3084F" w:rsidRPr="00FF6471" w:rsidRDefault="00B3084F" w:rsidP="000F1DF9">
      <w:pPr>
        <w:spacing w:after="0" w:line="240" w:lineRule="auto"/>
        <w:rPr>
          <w:rFonts w:cs="Times New Roman"/>
          <w:szCs w:val="24"/>
        </w:rPr>
      </w:pPr>
    </w:p>
    <w:p w:rsidR="00B3084F" w:rsidRPr="00FF6471" w:rsidRDefault="00B308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45E020E5B849C6A42AA47D61A19066"/>
        </w:placeholder>
      </w:sdtPr>
      <w:sdtContent>
        <w:p w:rsidR="00B3084F" w:rsidRDefault="00B308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AC2FA52581443C96E3A5254019D6C8"/>
        </w:placeholder>
      </w:sdtPr>
      <w:sdtContent>
        <w:p w:rsidR="00B3084F" w:rsidRDefault="00B3084F" w:rsidP="00542FCF">
          <w:pPr>
            <w:pStyle w:val="NormalWeb"/>
            <w:spacing w:before="0" w:beforeAutospacing="0" w:after="0" w:afterAutospacing="0"/>
            <w:jc w:val="both"/>
            <w:divId w:val="2074623773"/>
            <w:rPr>
              <w:rFonts w:eastAsia="Times New Roman"/>
              <w:bCs/>
            </w:rPr>
          </w:pPr>
        </w:p>
        <w:p w:rsidR="00B3084F" w:rsidRPr="002127ED" w:rsidRDefault="00B3084F" w:rsidP="00542FCF">
          <w:pPr>
            <w:pStyle w:val="NormalWeb"/>
            <w:spacing w:before="0" w:beforeAutospacing="0" w:after="0" w:afterAutospacing="0"/>
            <w:jc w:val="both"/>
            <w:divId w:val="2074623773"/>
          </w:pPr>
          <w:r w:rsidRPr="002127ED">
            <w:t xml:space="preserve">Under current law, the </w:t>
          </w:r>
          <w:r>
            <w:t>s</w:t>
          </w:r>
          <w:r w:rsidRPr="002127ED">
            <w:t xml:space="preserve">ecretary of </w:t>
          </w:r>
          <w:r>
            <w:t>s</w:t>
          </w:r>
          <w:r w:rsidRPr="002127ED">
            <w:t>tate is required to conduct an audit of elections held in four counties during the previous two years.  Two large counties and two smaller counties.  The vast majority of the counties are under a population of 300,000 and it will take a very long time to audit every single county at this pace.</w:t>
          </w:r>
          <w:r>
            <w:t xml:space="preserve"> </w:t>
          </w:r>
          <w:r w:rsidRPr="002127ED">
            <w:t>The audits of the smaller counties are usually faster than the large counties. </w:t>
          </w:r>
        </w:p>
        <w:p w:rsidR="00B3084F" w:rsidRPr="002127ED" w:rsidRDefault="00B3084F" w:rsidP="00542FCF">
          <w:pPr>
            <w:pStyle w:val="NormalWeb"/>
            <w:spacing w:before="0" w:beforeAutospacing="0" w:after="0" w:afterAutospacing="0"/>
            <w:jc w:val="both"/>
            <w:divId w:val="2074623773"/>
          </w:pPr>
          <w:r w:rsidRPr="002127ED">
            <w:t> </w:t>
          </w:r>
        </w:p>
        <w:p w:rsidR="00B3084F" w:rsidRPr="002127ED" w:rsidRDefault="00B3084F" w:rsidP="00542FCF">
          <w:pPr>
            <w:pStyle w:val="NormalWeb"/>
            <w:spacing w:before="0" w:beforeAutospacing="0" w:after="0" w:afterAutospacing="0"/>
            <w:jc w:val="both"/>
            <w:divId w:val="2074623773"/>
          </w:pPr>
          <w:r w:rsidRPr="002127ED">
            <w:t>S</w:t>
          </w:r>
          <w:r>
            <w:t>.</w:t>
          </w:r>
          <w:r w:rsidRPr="002127ED">
            <w:t>B</w:t>
          </w:r>
          <w:r>
            <w:t>.</w:t>
          </w:r>
          <w:r w:rsidRPr="002127ED">
            <w:t xml:space="preserve"> 1933 would define the elections to be audited as those conducted on uniform election dates. Additionally, S</w:t>
          </w:r>
          <w:r>
            <w:t>.</w:t>
          </w:r>
          <w:r w:rsidRPr="002127ED">
            <w:t>B</w:t>
          </w:r>
          <w:r>
            <w:t>.</w:t>
          </w:r>
          <w:r w:rsidRPr="002127ED">
            <w:t xml:space="preserve"> 1933 would allow that if the </w:t>
          </w:r>
          <w:r>
            <w:t>s</w:t>
          </w:r>
          <w:r w:rsidRPr="002127ED">
            <w:t xml:space="preserve">ecretary of </w:t>
          </w:r>
          <w:r>
            <w:t>s</w:t>
          </w:r>
          <w:r w:rsidRPr="002127ED">
            <w:t xml:space="preserve">tate finishes a small county before the end of the two-year period, they may randomly select another small county and perform the audit on that new county. This will allow the </w:t>
          </w:r>
          <w:r>
            <w:t>s</w:t>
          </w:r>
          <w:r w:rsidRPr="002127ED">
            <w:t xml:space="preserve">ecretary of </w:t>
          </w:r>
          <w:r>
            <w:t>s</w:t>
          </w:r>
          <w:r w:rsidRPr="002127ED">
            <w:t>tate to be able to review more counties if time and resources permit. </w:t>
          </w:r>
        </w:p>
        <w:p w:rsidR="00B3084F" w:rsidRPr="00D70925" w:rsidRDefault="00B3084F" w:rsidP="00542FCF">
          <w:pPr>
            <w:spacing w:after="0" w:line="240" w:lineRule="auto"/>
            <w:jc w:val="both"/>
            <w:rPr>
              <w:rFonts w:eastAsia="Times New Roman" w:cs="Times New Roman"/>
              <w:bCs/>
              <w:szCs w:val="24"/>
            </w:rPr>
          </w:pPr>
        </w:p>
      </w:sdtContent>
    </w:sdt>
    <w:p w:rsidR="00B3084F" w:rsidRDefault="00B308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1933 </w:t>
      </w:r>
      <w:bookmarkStart w:id="1" w:name="AmendsCurrentLaw"/>
      <w:bookmarkEnd w:id="1"/>
      <w:r>
        <w:rPr>
          <w:rFonts w:cs="Times New Roman"/>
          <w:szCs w:val="24"/>
        </w:rPr>
        <w:t>amends current law relating to the randomized audits of elections in certain counties.</w:t>
      </w:r>
    </w:p>
    <w:p w:rsidR="00B3084F" w:rsidRPr="008D7F43" w:rsidRDefault="00B3084F" w:rsidP="000F1DF9">
      <w:pPr>
        <w:spacing w:after="0" w:line="240" w:lineRule="auto"/>
        <w:jc w:val="both"/>
        <w:rPr>
          <w:rFonts w:eastAsia="Times New Roman" w:cs="Times New Roman"/>
          <w:szCs w:val="24"/>
        </w:rPr>
      </w:pPr>
    </w:p>
    <w:p w:rsidR="00B3084F" w:rsidRPr="005C2A78" w:rsidRDefault="00B308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937D97955C4EBA9A1049A795DE07F8"/>
          </w:placeholder>
        </w:sdtPr>
        <w:sdtContent>
          <w:r>
            <w:rPr>
              <w:rFonts w:eastAsia="Times New Roman" w:cs="Times New Roman"/>
              <w:b/>
              <w:szCs w:val="24"/>
              <w:u w:val="single"/>
            </w:rPr>
            <w:t>RULEMAKING AUTHORITY</w:t>
          </w:r>
        </w:sdtContent>
      </w:sdt>
    </w:p>
    <w:p w:rsidR="00B3084F" w:rsidRPr="006529C4" w:rsidRDefault="00B3084F" w:rsidP="00774EC7">
      <w:pPr>
        <w:spacing w:after="0" w:line="240" w:lineRule="auto"/>
        <w:jc w:val="both"/>
        <w:rPr>
          <w:rFonts w:cs="Times New Roman"/>
          <w:szCs w:val="24"/>
        </w:rPr>
      </w:pPr>
    </w:p>
    <w:p w:rsidR="00B3084F" w:rsidRPr="006529C4" w:rsidRDefault="00B3084F" w:rsidP="00774EC7">
      <w:pPr>
        <w:spacing w:after="0" w:line="240" w:lineRule="auto"/>
        <w:jc w:val="both"/>
        <w:rPr>
          <w:rFonts w:cs="Times New Roman"/>
          <w:szCs w:val="24"/>
        </w:rPr>
      </w:pPr>
      <w:r>
        <w:rPr>
          <w:rFonts w:cs="Times New Roman"/>
          <w:szCs w:val="24"/>
        </w:rPr>
        <w:t>Rulemaking authority previously granted to the secretary of state is modified in SECTION 1 (Section 127.351, Election Code) of this bill.</w:t>
      </w:r>
    </w:p>
    <w:p w:rsidR="00B3084F" w:rsidRPr="006529C4" w:rsidRDefault="00B3084F" w:rsidP="00774EC7">
      <w:pPr>
        <w:spacing w:after="0" w:line="240" w:lineRule="auto"/>
        <w:jc w:val="both"/>
        <w:rPr>
          <w:rFonts w:cs="Times New Roman"/>
          <w:szCs w:val="24"/>
        </w:rPr>
      </w:pPr>
    </w:p>
    <w:p w:rsidR="00B3084F" w:rsidRPr="005C2A78" w:rsidRDefault="00B308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FD00568DC24E9F802122EC33395FC9"/>
          </w:placeholder>
        </w:sdtPr>
        <w:sdtContent>
          <w:r>
            <w:rPr>
              <w:rFonts w:eastAsia="Times New Roman" w:cs="Times New Roman"/>
              <w:b/>
              <w:szCs w:val="24"/>
              <w:u w:val="single"/>
            </w:rPr>
            <w:t>SECTION BY SECTION ANALYSIS</w:t>
          </w:r>
        </w:sdtContent>
      </w:sdt>
    </w:p>
    <w:p w:rsidR="00B3084F" w:rsidRPr="005C2A78" w:rsidRDefault="00B3084F" w:rsidP="000F1DF9">
      <w:pPr>
        <w:spacing w:after="0" w:line="240" w:lineRule="auto"/>
        <w:jc w:val="both"/>
        <w:rPr>
          <w:rFonts w:eastAsia="Times New Roman" w:cs="Times New Roman"/>
          <w:szCs w:val="24"/>
        </w:rPr>
      </w:pPr>
    </w:p>
    <w:p w:rsidR="00B3084F" w:rsidRDefault="00B3084F" w:rsidP="00FB45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127.351, Election Code, by amending Subsections (a) and (d) and adding Subsection (e), as follows:</w:t>
      </w:r>
    </w:p>
    <w:p w:rsidR="00B3084F" w:rsidRDefault="00B3084F" w:rsidP="00FB45A4">
      <w:pPr>
        <w:spacing w:after="0" w:line="240" w:lineRule="auto"/>
        <w:jc w:val="both"/>
        <w:rPr>
          <w:rFonts w:eastAsia="Times New Roman" w:cs="Times New Roman"/>
          <w:szCs w:val="24"/>
        </w:rPr>
      </w:pPr>
    </w:p>
    <w:p w:rsidR="00B3084F" w:rsidRDefault="00B3084F" w:rsidP="00FB45A4">
      <w:pPr>
        <w:spacing w:after="0" w:line="240" w:lineRule="auto"/>
        <w:ind w:left="720"/>
        <w:jc w:val="both"/>
        <w:rPr>
          <w:rFonts w:eastAsia="Times New Roman" w:cs="Times New Roman"/>
          <w:szCs w:val="24"/>
        </w:rPr>
      </w:pPr>
      <w:r>
        <w:rPr>
          <w:rFonts w:eastAsia="Times New Roman" w:cs="Times New Roman"/>
          <w:szCs w:val="24"/>
        </w:rPr>
        <w:t>(a) Requires the secretary of state (SOS) to conduct an audit of the elections held on the uniform election date in four counties during the previous two years immediately after the uniform election date in November of an even-numbered year.</w:t>
      </w:r>
    </w:p>
    <w:p w:rsidR="00B3084F" w:rsidRDefault="00B3084F" w:rsidP="00FB45A4">
      <w:pPr>
        <w:spacing w:after="0" w:line="240" w:lineRule="auto"/>
        <w:ind w:left="720"/>
        <w:jc w:val="both"/>
        <w:rPr>
          <w:rFonts w:eastAsia="Times New Roman" w:cs="Times New Roman"/>
          <w:szCs w:val="24"/>
        </w:rPr>
      </w:pPr>
    </w:p>
    <w:p w:rsidR="00B3084F" w:rsidRDefault="00B3084F" w:rsidP="00FB45A4">
      <w:pPr>
        <w:spacing w:after="0" w:line="240" w:lineRule="auto"/>
        <w:ind w:left="720"/>
        <w:jc w:val="both"/>
        <w:rPr>
          <w:rFonts w:eastAsia="Times New Roman" w:cs="Times New Roman"/>
          <w:szCs w:val="24"/>
        </w:rPr>
      </w:pPr>
      <w:r>
        <w:rPr>
          <w:rFonts w:eastAsia="Times New Roman" w:cs="Times New Roman"/>
          <w:szCs w:val="24"/>
        </w:rPr>
        <w:t>(d) Authorizes SOS to randomly select another county with a total population of less than 300,000 to be audited if SOS completes the audit of a county under Subsection (b)(1) (relating to requiring SOS to select two counties with a total population of less than 300,000 to be audited) before the end of a two-year period.</w:t>
      </w:r>
    </w:p>
    <w:p w:rsidR="00B3084F" w:rsidRDefault="00B3084F" w:rsidP="00FB45A4">
      <w:pPr>
        <w:spacing w:after="0" w:line="240" w:lineRule="auto"/>
        <w:ind w:left="720"/>
        <w:jc w:val="both"/>
        <w:rPr>
          <w:rFonts w:eastAsia="Times New Roman" w:cs="Times New Roman"/>
          <w:szCs w:val="24"/>
        </w:rPr>
      </w:pPr>
    </w:p>
    <w:p w:rsidR="00B3084F" w:rsidRPr="005C2A78" w:rsidRDefault="00B3084F" w:rsidP="00FB45A4">
      <w:pPr>
        <w:spacing w:after="0" w:line="240" w:lineRule="auto"/>
        <w:ind w:left="720"/>
        <w:jc w:val="both"/>
        <w:rPr>
          <w:rFonts w:eastAsia="Times New Roman" w:cs="Times New Roman"/>
          <w:szCs w:val="24"/>
        </w:rPr>
      </w:pPr>
      <w:r>
        <w:rPr>
          <w:rFonts w:eastAsia="Times New Roman" w:cs="Times New Roman"/>
          <w:szCs w:val="24"/>
        </w:rPr>
        <w:t xml:space="preserve">(e) Creates this subsection from existing text. </w:t>
      </w:r>
    </w:p>
    <w:p w:rsidR="00B3084F" w:rsidRPr="005C2A78" w:rsidRDefault="00B3084F" w:rsidP="00FB45A4">
      <w:pPr>
        <w:spacing w:after="0" w:line="240" w:lineRule="auto"/>
        <w:jc w:val="both"/>
        <w:rPr>
          <w:rFonts w:eastAsia="Times New Roman" w:cs="Times New Roman"/>
          <w:szCs w:val="24"/>
        </w:rPr>
      </w:pPr>
    </w:p>
    <w:p w:rsidR="00B3084F" w:rsidRPr="005C2A78" w:rsidRDefault="00B3084F" w:rsidP="00FB45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p w:rsidR="00B3084F" w:rsidRPr="00C8671F" w:rsidRDefault="00B3084F" w:rsidP="00774EC7">
      <w:pPr>
        <w:spacing w:after="0" w:line="240" w:lineRule="auto"/>
        <w:jc w:val="both"/>
        <w:rPr>
          <w:rFonts w:eastAsia="Times New Roman" w:cs="Times New Roman"/>
          <w:szCs w:val="24"/>
        </w:rPr>
      </w:pPr>
    </w:p>
    <w:sectPr w:rsidR="00B308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BA8" w:rsidRDefault="00461BA8" w:rsidP="000F1DF9">
      <w:pPr>
        <w:spacing w:after="0" w:line="240" w:lineRule="auto"/>
      </w:pPr>
      <w:r>
        <w:separator/>
      </w:r>
    </w:p>
  </w:endnote>
  <w:endnote w:type="continuationSeparator" w:id="0">
    <w:p w:rsidR="00461BA8" w:rsidRDefault="00461B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1B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084F">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084F">
                <w:rPr>
                  <w:sz w:val="20"/>
                  <w:szCs w:val="20"/>
                </w:rPr>
                <w:t>S.B. 1933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084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1B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BA8" w:rsidRDefault="00461BA8" w:rsidP="000F1DF9">
      <w:pPr>
        <w:spacing w:after="0" w:line="240" w:lineRule="auto"/>
      </w:pPr>
      <w:r>
        <w:separator/>
      </w:r>
    </w:p>
  </w:footnote>
  <w:footnote w:type="continuationSeparator" w:id="0">
    <w:p w:rsidR="00461BA8" w:rsidRDefault="00461B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1BA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084F"/>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7BF6"/>
  <w15:docId w15:val="{079C0C58-674F-44F0-B6E1-37D97040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08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B81090CFFA4E85A9A37064A3AD821A"/>
        <w:category>
          <w:name w:val="General"/>
          <w:gallery w:val="placeholder"/>
        </w:category>
        <w:types>
          <w:type w:val="bbPlcHdr"/>
        </w:types>
        <w:behaviors>
          <w:behavior w:val="content"/>
        </w:behaviors>
        <w:guid w:val="{DDD39630-2267-48CE-B428-BFB5539C0D1E}"/>
      </w:docPartPr>
      <w:docPartBody>
        <w:p w:rsidR="00000000" w:rsidRDefault="00B162D6"/>
      </w:docPartBody>
    </w:docPart>
    <w:docPart>
      <w:docPartPr>
        <w:name w:val="CF19DB8A61F043918CE6D728257D843B"/>
        <w:category>
          <w:name w:val="General"/>
          <w:gallery w:val="placeholder"/>
        </w:category>
        <w:types>
          <w:type w:val="bbPlcHdr"/>
        </w:types>
        <w:behaviors>
          <w:behavior w:val="content"/>
        </w:behaviors>
        <w:guid w:val="{DD596956-D2DD-4B95-A299-7D0C3E1648CF}"/>
      </w:docPartPr>
      <w:docPartBody>
        <w:p w:rsidR="00000000" w:rsidRDefault="00B162D6"/>
      </w:docPartBody>
    </w:docPart>
    <w:docPart>
      <w:docPartPr>
        <w:name w:val="4A21E1F932B14917B7BA82DEC2386C3E"/>
        <w:category>
          <w:name w:val="General"/>
          <w:gallery w:val="placeholder"/>
        </w:category>
        <w:types>
          <w:type w:val="bbPlcHdr"/>
        </w:types>
        <w:behaviors>
          <w:behavior w:val="content"/>
        </w:behaviors>
        <w:guid w:val="{F866DA15-E018-4DAF-ADC4-D920F69E2013}"/>
      </w:docPartPr>
      <w:docPartBody>
        <w:p w:rsidR="00000000" w:rsidRDefault="00B162D6"/>
      </w:docPartBody>
    </w:docPart>
    <w:docPart>
      <w:docPartPr>
        <w:name w:val="085ECFAC7EDB4085A25C4BF445A0E08F"/>
        <w:category>
          <w:name w:val="General"/>
          <w:gallery w:val="placeholder"/>
        </w:category>
        <w:types>
          <w:type w:val="bbPlcHdr"/>
        </w:types>
        <w:behaviors>
          <w:behavior w:val="content"/>
        </w:behaviors>
        <w:guid w:val="{BCFF212B-D850-4749-9DAA-D9EBCBF59E5E}"/>
      </w:docPartPr>
      <w:docPartBody>
        <w:p w:rsidR="00000000" w:rsidRDefault="00B162D6"/>
      </w:docPartBody>
    </w:docPart>
    <w:docPart>
      <w:docPartPr>
        <w:name w:val="CDD12E6C46E244148D75026EBAC65C19"/>
        <w:category>
          <w:name w:val="General"/>
          <w:gallery w:val="placeholder"/>
        </w:category>
        <w:types>
          <w:type w:val="bbPlcHdr"/>
        </w:types>
        <w:behaviors>
          <w:behavior w:val="content"/>
        </w:behaviors>
        <w:guid w:val="{8F7A64C0-C55C-4CF5-83F1-A5864BF35AA5}"/>
      </w:docPartPr>
      <w:docPartBody>
        <w:p w:rsidR="00000000" w:rsidRDefault="00B162D6"/>
      </w:docPartBody>
    </w:docPart>
    <w:docPart>
      <w:docPartPr>
        <w:name w:val="DF34D4E7F2CD4920BBCB99E5BE0DC861"/>
        <w:category>
          <w:name w:val="General"/>
          <w:gallery w:val="placeholder"/>
        </w:category>
        <w:types>
          <w:type w:val="bbPlcHdr"/>
        </w:types>
        <w:behaviors>
          <w:behavior w:val="content"/>
        </w:behaviors>
        <w:guid w:val="{6DA490CC-9D9F-4741-B012-A5E927559DE4}"/>
      </w:docPartPr>
      <w:docPartBody>
        <w:p w:rsidR="00000000" w:rsidRDefault="00B162D6"/>
      </w:docPartBody>
    </w:docPart>
    <w:docPart>
      <w:docPartPr>
        <w:name w:val="3475F8040B9041238F90A52E68EBC0E6"/>
        <w:category>
          <w:name w:val="General"/>
          <w:gallery w:val="placeholder"/>
        </w:category>
        <w:types>
          <w:type w:val="bbPlcHdr"/>
        </w:types>
        <w:behaviors>
          <w:behavior w:val="content"/>
        </w:behaviors>
        <w:guid w:val="{C6C388AD-A7C3-439B-AE9B-5512C8A58006}"/>
      </w:docPartPr>
      <w:docPartBody>
        <w:p w:rsidR="00000000" w:rsidRDefault="00B162D6"/>
      </w:docPartBody>
    </w:docPart>
    <w:docPart>
      <w:docPartPr>
        <w:name w:val="8E8C97CD3073409CBEA246B0B23E3C8E"/>
        <w:category>
          <w:name w:val="General"/>
          <w:gallery w:val="placeholder"/>
        </w:category>
        <w:types>
          <w:type w:val="bbPlcHdr"/>
        </w:types>
        <w:behaviors>
          <w:behavior w:val="content"/>
        </w:behaviors>
        <w:guid w:val="{59573F49-3CB6-4D10-9490-08075A03DDF0}"/>
      </w:docPartPr>
      <w:docPartBody>
        <w:p w:rsidR="00000000" w:rsidRDefault="00B162D6"/>
      </w:docPartBody>
    </w:docPart>
    <w:docPart>
      <w:docPartPr>
        <w:name w:val="4C61859043A14D049161101E861E968D"/>
        <w:category>
          <w:name w:val="General"/>
          <w:gallery w:val="placeholder"/>
        </w:category>
        <w:types>
          <w:type w:val="bbPlcHdr"/>
        </w:types>
        <w:behaviors>
          <w:behavior w:val="content"/>
        </w:behaviors>
        <w:guid w:val="{C4967BE4-94D5-4876-8ACE-5991D79801B5}"/>
      </w:docPartPr>
      <w:docPartBody>
        <w:p w:rsidR="00000000" w:rsidRDefault="00B162D6"/>
      </w:docPartBody>
    </w:docPart>
    <w:docPart>
      <w:docPartPr>
        <w:name w:val="739F17AFD0324C2D9303E486D1F1DA5F"/>
        <w:category>
          <w:name w:val="General"/>
          <w:gallery w:val="placeholder"/>
        </w:category>
        <w:types>
          <w:type w:val="bbPlcHdr"/>
        </w:types>
        <w:behaviors>
          <w:behavior w:val="content"/>
        </w:behaviors>
        <w:guid w:val="{2B5BCA97-9FC9-425A-9388-E900E50EBC38}"/>
      </w:docPartPr>
      <w:docPartBody>
        <w:p w:rsidR="00000000" w:rsidRDefault="001F3C46" w:rsidP="001F3C46">
          <w:pPr>
            <w:pStyle w:val="739F17AFD0324C2D9303E486D1F1DA5F"/>
          </w:pPr>
          <w:r w:rsidRPr="00A30DD1">
            <w:rPr>
              <w:rStyle w:val="PlaceholderText"/>
            </w:rPr>
            <w:t>Click here to enter a date.</w:t>
          </w:r>
        </w:p>
      </w:docPartBody>
    </w:docPart>
    <w:docPart>
      <w:docPartPr>
        <w:name w:val="DBD976EC0B4C43188F2954934B37BDD9"/>
        <w:category>
          <w:name w:val="General"/>
          <w:gallery w:val="placeholder"/>
        </w:category>
        <w:types>
          <w:type w:val="bbPlcHdr"/>
        </w:types>
        <w:behaviors>
          <w:behavior w:val="content"/>
        </w:behaviors>
        <w:guid w:val="{549C372B-BC8C-4DCF-A8DF-B653034FB618}"/>
      </w:docPartPr>
      <w:docPartBody>
        <w:p w:rsidR="00000000" w:rsidRDefault="00B162D6"/>
      </w:docPartBody>
    </w:docPart>
    <w:docPart>
      <w:docPartPr>
        <w:name w:val="7945E020E5B849C6A42AA47D61A19066"/>
        <w:category>
          <w:name w:val="General"/>
          <w:gallery w:val="placeholder"/>
        </w:category>
        <w:types>
          <w:type w:val="bbPlcHdr"/>
        </w:types>
        <w:behaviors>
          <w:behavior w:val="content"/>
        </w:behaviors>
        <w:guid w:val="{FFA1D957-32DF-4B81-A616-6D56D76D8214}"/>
      </w:docPartPr>
      <w:docPartBody>
        <w:p w:rsidR="00000000" w:rsidRDefault="00B162D6"/>
      </w:docPartBody>
    </w:docPart>
    <w:docPart>
      <w:docPartPr>
        <w:name w:val="F4AC2FA52581443C96E3A5254019D6C8"/>
        <w:category>
          <w:name w:val="General"/>
          <w:gallery w:val="placeholder"/>
        </w:category>
        <w:types>
          <w:type w:val="bbPlcHdr"/>
        </w:types>
        <w:behaviors>
          <w:behavior w:val="content"/>
        </w:behaviors>
        <w:guid w:val="{7218C11E-11CF-4293-8562-B623E4E51B22}"/>
      </w:docPartPr>
      <w:docPartBody>
        <w:p w:rsidR="00000000" w:rsidRDefault="001F3C46" w:rsidP="001F3C46">
          <w:pPr>
            <w:pStyle w:val="F4AC2FA52581443C96E3A5254019D6C8"/>
          </w:pPr>
          <w:r>
            <w:rPr>
              <w:rFonts w:eastAsia="Times New Roman" w:cs="Times New Roman"/>
              <w:bCs/>
              <w:szCs w:val="24"/>
            </w:rPr>
            <w:t xml:space="preserve"> </w:t>
          </w:r>
        </w:p>
      </w:docPartBody>
    </w:docPart>
    <w:docPart>
      <w:docPartPr>
        <w:name w:val="45937D97955C4EBA9A1049A795DE07F8"/>
        <w:category>
          <w:name w:val="General"/>
          <w:gallery w:val="placeholder"/>
        </w:category>
        <w:types>
          <w:type w:val="bbPlcHdr"/>
        </w:types>
        <w:behaviors>
          <w:behavior w:val="content"/>
        </w:behaviors>
        <w:guid w:val="{568955A3-B4EA-46DE-9AE4-569A516A573A}"/>
      </w:docPartPr>
      <w:docPartBody>
        <w:p w:rsidR="00000000" w:rsidRDefault="00B162D6"/>
      </w:docPartBody>
    </w:docPart>
    <w:docPart>
      <w:docPartPr>
        <w:name w:val="A0FD00568DC24E9F802122EC33395FC9"/>
        <w:category>
          <w:name w:val="General"/>
          <w:gallery w:val="placeholder"/>
        </w:category>
        <w:types>
          <w:type w:val="bbPlcHdr"/>
        </w:types>
        <w:behaviors>
          <w:behavior w:val="content"/>
        </w:behaviors>
        <w:guid w:val="{85F4D2F7-FDC7-4FFE-BFE7-342B55A1124C}"/>
      </w:docPartPr>
      <w:docPartBody>
        <w:p w:rsidR="00000000" w:rsidRDefault="00B16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1F3C4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62D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C46"/>
    <w:rPr>
      <w:color w:val="808080"/>
    </w:rPr>
  </w:style>
  <w:style w:type="paragraph" w:customStyle="1" w:styleId="739F17AFD0324C2D9303E486D1F1DA5F">
    <w:name w:val="739F17AFD0324C2D9303E486D1F1DA5F"/>
    <w:rsid w:val="001F3C46"/>
    <w:pPr>
      <w:spacing w:after="160" w:line="259" w:lineRule="auto"/>
    </w:pPr>
  </w:style>
  <w:style w:type="paragraph" w:customStyle="1" w:styleId="F4AC2FA52581443C96E3A5254019D6C8">
    <w:name w:val="F4AC2FA52581443C96E3A5254019D6C8"/>
    <w:rsid w:val="001F3C4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316</Words>
  <Characters>1806</Characters>
  <Application>Microsoft Office Word</Application>
  <DocSecurity>0</DocSecurity>
  <Lines>15</Lines>
  <Paragraphs>4</Paragraphs>
  <ScaleCrop>false</ScaleCrop>
  <Company>Texas Legislative Council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2023-03-29T20:01:00Z</dcterms:modified>
</cp:coreProperties>
</file>

<file path=docProps/custom.xml><?xml version="1.0" encoding="utf-8"?>
<op:Properties xmlns:vt="http://schemas.openxmlformats.org/officeDocument/2006/docPropsVTypes" xmlns:op="http://schemas.openxmlformats.org/officeDocument/2006/custom-properties"/>
</file>