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514961" w14:paraId="7DF7D053" w14:textId="77777777" w:rsidTr="00345119">
        <w:tc>
          <w:tcPr>
            <w:tcW w:w="9576" w:type="dxa"/>
            <w:noWrap/>
          </w:tcPr>
          <w:p w14:paraId="34BE2756" w14:textId="77777777" w:rsidR="008423E4" w:rsidRPr="0022177D" w:rsidRDefault="0097418A" w:rsidP="00D422D3">
            <w:pPr>
              <w:pStyle w:val="Heading1"/>
            </w:pPr>
            <w:r w:rsidRPr="00631897">
              <w:t>BILL ANALYSIS</w:t>
            </w:r>
          </w:p>
        </w:tc>
      </w:tr>
    </w:tbl>
    <w:p w14:paraId="2700084D" w14:textId="77777777" w:rsidR="008423E4" w:rsidRPr="0022177D" w:rsidRDefault="008423E4" w:rsidP="00D422D3">
      <w:pPr>
        <w:jc w:val="center"/>
      </w:pPr>
    </w:p>
    <w:p w14:paraId="474B2719" w14:textId="77777777" w:rsidR="008423E4" w:rsidRPr="00B31F0E" w:rsidRDefault="008423E4" w:rsidP="00D422D3"/>
    <w:p w14:paraId="2927BB9B" w14:textId="77777777" w:rsidR="008423E4" w:rsidRPr="00742794" w:rsidRDefault="008423E4" w:rsidP="00D422D3">
      <w:pPr>
        <w:tabs>
          <w:tab w:val="right" w:pos="9360"/>
        </w:tabs>
      </w:pPr>
    </w:p>
    <w:tbl>
      <w:tblPr>
        <w:tblW w:w="0" w:type="auto"/>
        <w:tblLayout w:type="fixed"/>
        <w:tblLook w:val="01E0" w:firstRow="1" w:lastRow="1" w:firstColumn="1" w:lastColumn="1" w:noHBand="0" w:noVBand="0"/>
      </w:tblPr>
      <w:tblGrid>
        <w:gridCol w:w="9576"/>
      </w:tblGrid>
      <w:tr w:rsidR="00514961" w14:paraId="7A3EB34E" w14:textId="77777777" w:rsidTr="00345119">
        <w:tc>
          <w:tcPr>
            <w:tcW w:w="9576" w:type="dxa"/>
          </w:tcPr>
          <w:p w14:paraId="7454F4C2" w14:textId="48C1BE07" w:rsidR="008423E4" w:rsidRPr="00861995" w:rsidRDefault="0097418A" w:rsidP="00D422D3">
            <w:pPr>
              <w:jc w:val="right"/>
            </w:pPr>
            <w:r>
              <w:t>S.B. 1985</w:t>
            </w:r>
          </w:p>
        </w:tc>
      </w:tr>
      <w:tr w:rsidR="00514961" w14:paraId="6D67943A" w14:textId="77777777" w:rsidTr="00345119">
        <w:tc>
          <w:tcPr>
            <w:tcW w:w="9576" w:type="dxa"/>
          </w:tcPr>
          <w:p w14:paraId="5271A8DA" w14:textId="644018B0" w:rsidR="008423E4" w:rsidRPr="00861995" w:rsidRDefault="0097418A" w:rsidP="00D422D3">
            <w:pPr>
              <w:jc w:val="right"/>
            </w:pPr>
            <w:r>
              <w:t xml:space="preserve">By: </w:t>
            </w:r>
            <w:r w:rsidR="007A5EEC">
              <w:t>Hughes</w:t>
            </w:r>
          </w:p>
        </w:tc>
      </w:tr>
      <w:tr w:rsidR="00514961" w14:paraId="7060A397" w14:textId="77777777" w:rsidTr="00345119">
        <w:tc>
          <w:tcPr>
            <w:tcW w:w="9576" w:type="dxa"/>
          </w:tcPr>
          <w:p w14:paraId="39AE5787" w14:textId="6ED40321" w:rsidR="008423E4" w:rsidRPr="00861995" w:rsidRDefault="0097418A" w:rsidP="00D422D3">
            <w:pPr>
              <w:jc w:val="right"/>
            </w:pPr>
            <w:r>
              <w:t>Culture, Recreation &amp; Tourism</w:t>
            </w:r>
          </w:p>
        </w:tc>
      </w:tr>
      <w:tr w:rsidR="00514961" w14:paraId="721AA966" w14:textId="77777777" w:rsidTr="00345119">
        <w:tc>
          <w:tcPr>
            <w:tcW w:w="9576" w:type="dxa"/>
          </w:tcPr>
          <w:p w14:paraId="4670D7FC" w14:textId="3C53237B" w:rsidR="008423E4" w:rsidRDefault="0097418A" w:rsidP="00D422D3">
            <w:pPr>
              <w:jc w:val="right"/>
            </w:pPr>
            <w:r>
              <w:t>Committee Report (Unamended)</w:t>
            </w:r>
          </w:p>
        </w:tc>
      </w:tr>
    </w:tbl>
    <w:p w14:paraId="03E19982" w14:textId="77777777" w:rsidR="008423E4" w:rsidRDefault="008423E4" w:rsidP="00D422D3">
      <w:pPr>
        <w:tabs>
          <w:tab w:val="right" w:pos="9360"/>
        </w:tabs>
      </w:pPr>
    </w:p>
    <w:p w14:paraId="00CAAFA0" w14:textId="77777777" w:rsidR="008423E4" w:rsidRDefault="008423E4" w:rsidP="00D422D3"/>
    <w:p w14:paraId="7AC044B8" w14:textId="77777777" w:rsidR="008423E4" w:rsidRDefault="008423E4" w:rsidP="00D422D3"/>
    <w:tbl>
      <w:tblPr>
        <w:tblW w:w="0" w:type="auto"/>
        <w:tblCellMar>
          <w:left w:w="115" w:type="dxa"/>
          <w:right w:w="115" w:type="dxa"/>
        </w:tblCellMar>
        <w:tblLook w:val="01E0" w:firstRow="1" w:lastRow="1" w:firstColumn="1" w:lastColumn="1" w:noHBand="0" w:noVBand="0"/>
      </w:tblPr>
      <w:tblGrid>
        <w:gridCol w:w="9360"/>
      </w:tblGrid>
      <w:tr w:rsidR="00514961" w14:paraId="40A1CADC" w14:textId="77777777" w:rsidTr="00345119">
        <w:tc>
          <w:tcPr>
            <w:tcW w:w="9576" w:type="dxa"/>
          </w:tcPr>
          <w:p w14:paraId="3D193E82" w14:textId="77777777" w:rsidR="008423E4" w:rsidRPr="00A8133F" w:rsidRDefault="0097418A" w:rsidP="00D422D3">
            <w:pPr>
              <w:rPr>
                <w:b/>
              </w:rPr>
            </w:pPr>
            <w:r w:rsidRPr="009C1E9A">
              <w:rPr>
                <w:b/>
                <w:u w:val="single"/>
              </w:rPr>
              <w:t>BACKGROUND AND PURPOSE</w:t>
            </w:r>
            <w:r>
              <w:rPr>
                <w:b/>
              </w:rPr>
              <w:t xml:space="preserve"> </w:t>
            </w:r>
          </w:p>
          <w:p w14:paraId="0C7FC364" w14:textId="77777777" w:rsidR="008423E4" w:rsidRDefault="008423E4" w:rsidP="00D422D3"/>
          <w:p w14:paraId="73B2DEFB" w14:textId="70D93E1F" w:rsidR="00D35DFA" w:rsidRDefault="0097418A" w:rsidP="00D422D3">
            <w:pPr>
              <w:pStyle w:val="Header"/>
              <w:jc w:val="both"/>
            </w:pPr>
            <w:r>
              <w:t xml:space="preserve">Previous celebrations of the 150th and 100th anniversaries of </w:t>
            </w:r>
            <w:r w:rsidRPr="00D35DFA">
              <w:t xml:space="preserve">Texas' declaration of independence </w:t>
            </w:r>
            <w:r>
              <w:t>were significant economic generators for the state, and celebration participants and supporters are seeking to begin planning for the bicentennial celebration as soon as possible to maximize its economic benefits. However</w:t>
            </w:r>
            <w:r>
              <w:t xml:space="preserve">, the </w:t>
            </w:r>
            <w:r w:rsidR="00AB0FEF">
              <w:t xml:space="preserve">legislation enacted by the </w:t>
            </w:r>
            <w:r>
              <w:t xml:space="preserve">87th </w:t>
            </w:r>
            <w:r w:rsidR="00AB0FEF">
              <w:t>Texas Legislature</w:t>
            </w:r>
            <w:r>
              <w:t xml:space="preserve"> </w:t>
            </w:r>
            <w:r w:rsidR="00943DAC">
              <w:t xml:space="preserve">creating </w:t>
            </w:r>
            <w:r w:rsidR="009F1F57">
              <w:t>a</w:t>
            </w:r>
            <w:r>
              <w:t xml:space="preserve"> committee</w:t>
            </w:r>
            <w:r w:rsidR="009F1F57">
              <w:t xml:space="preserve"> to study forming a commission to plan the bicentennial celebration</w:t>
            </w:r>
            <w:r>
              <w:t xml:space="preserve"> expired on January 1, 2023</w:t>
            </w:r>
            <w:r w:rsidR="00943DAC">
              <w:t>, resulting in the committee's abolishment on that date</w:t>
            </w:r>
            <w:r>
              <w:t>.</w:t>
            </w:r>
            <w:r w:rsidR="001D5E44">
              <w:t xml:space="preserve"> </w:t>
            </w:r>
            <w:r w:rsidR="00756E43" w:rsidRPr="00756E43">
              <w:t>S.B.</w:t>
            </w:r>
            <w:r w:rsidR="00F15333">
              <w:t> </w:t>
            </w:r>
            <w:r w:rsidR="00756E43" w:rsidRPr="00756E43">
              <w:t>1985</w:t>
            </w:r>
            <w:r w:rsidR="00756E43">
              <w:t xml:space="preserve"> </w:t>
            </w:r>
            <w:r w:rsidRPr="00D35DFA">
              <w:t>seeks to address th</w:t>
            </w:r>
            <w:r w:rsidRPr="00D35DFA">
              <w:t xml:space="preserve">e issue of planning for the 2036 Texas Bicentennial </w:t>
            </w:r>
            <w:r w:rsidR="001D5E44">
              <w:t>to</w:t>
            </w:r>
            <w:r w:rsidR="001D5E44" w:rsidRPr="00D35DFA">
              <w:t xml:space="preserve"> </w:t>
            </w:r>
            <w:r w:rsidRPr="00D35DFA">
              <w:t>ensur</w:t>
            </w:r>
            <w:r w:rsidR="001D5E44">
              <w:t>e</w:t>
            </w:r>
            <w:r w:rsidRPr="00D35DFA">
              <w:t xml:space="preserve"> that it is a successful celebration that generates significant economic benefits for the state</w:t>
            </w:r>
            <w:r w:rsidR="001D5E44">
              <w:t xml:space="preserve"> by</w:t>
            </w:r>
            <w:r w:rsidRPr="00D35DFA">
              <w:t xml:space="preserve"> </w:t>
            </w:r>
            <w:r w:rsidR="001D5E44">
              <w:t>reestablishing the</w:t>
            </w:r>
            <w:r w:rsidRPr="00D35DFA">
              <w:t xml:space="preserve"> committee to study the formation of a Texas Bicentennial Commission that will</w:t>
            </w:r>
            <w:r w:rsidRPr="00D35DFA">
              <w:t xml:space="preserve"> plan the celebration. </w:t>
            </w:r>
          </w:p>
          <w:p w14:paraId="32B764C6" w14:textId="77777777" w:rsidR="008423E4" w:rsidRPr="00E26B13" w:rsidRDefault="008423E4" w:rsidP="00D422D3">
            <w:pPr>
              <w:rPr>
                <w:b/>
              </w:rPr>
            </w:pPr>
          </w:p>
        </w:tc>
      </w:tr>
      <w:tr w:rsidR="00514961" w14:paraId="50873A00" w14:textId="77777777" w:rsidTr="00345119">
        <w:tc>
          <w:tcPr>
            <w:tcW w:w="9576" w:type="dxa"/>
          </w:tcPr>
          <w:p w14:paraId="19F025FA" w14:textId="77777777" w:rsidR="0017725B" w:rsidRDefault="0097418A" w:rsidP="00D422D3">
            <w:pPr>
              <w:rPr>
                <w:b/>
                <w:u w:val="single"/>
              </w:rPr>
            </w:pPr>
            <w:r>
              <w:rPr>
                <w:b/>
                <w:u w:val="single"/>
              </w:rPr>
              <w:t>CRIMINAL JUSTICE IMPACT</w:t>
            </w:r>
          </w:p>
          <w:p w14:paraId="2CEDA94F" w14:textId="77777777" w:rsidR="0017725B" w:rsidRDefault="0017725B" w:rsidP="00D422D3">
            <w:pPr>
              <w:rPr>
                <w:b/>
                <w:u w:val="single"/>
              </w:rPr>
            </w:pPr>
          </w:p>
          <w:p w14:paraId="07C3C0F2" w14:textId="7BCDBC42" w:rsidR="00F667AF" w:rsidRPr="00F667AF" w:rsidRDefault="0097418A" w:rsidP="00D422D3">
            <w:pPr>
              <w:jc w:val="both"/>
            </w:pPr>
            <w:r>
              <w:t xml:space="preserve">It is the committee's opinion that this bill does not expressly create a criminal offense, increase the punishment for an existing criminal offense or category of offenses, or change the </w:t>
            </w:r>
            <w:r>
              <w:t>eligibility of a person for community supervision, parole, or mandatory supervision.</w:t>
            </w:r>
          </w:p>
          <w:p w14:paraId="6F2DF119" w14:textId="77777777" w:rsidR="0017725B" w:rsidRPr="0017725B" w:rsidRDefault="0017725B" w:rsidP="00D422D3">
            <w:pPr>
              <w:rPr>
                <w:b/>
                <w:u w:val="single"/>
              </w:rPr>
            </w:pPr>
          </w:p>
        </w:tc>
      </w:tr>
      <w:tr w:rsidR="00514961" w14:paraId="0AF71692" w14:textId="77777777" w:rsidTr="00345119">
        <w:tc>
          <w:tcPr>
            <w:tcW w:w="9576" w:type="dxa"/>
          </w:tcPr>
          <w:p w14:paraId="6EC8FDD2" w14:textId="77777777" w:rsidR="008423E4" w:rsidRPr="00A8133F" w:rsidRDefault="0097418A" w:rsidP="00D422D3">
            <w:pPr>
              <w:rPr>
                <w:b/>
              </w:rPr>
            </w:pPr>
            <w:r w:rsidRPr="009C1E9A">
              <w:rPr>
                <w:b/>
                <w:u w:val="single"/>
              </w:rPr>
              <w:t>RULEMAKING AUTHORITY</w:t>
            </w:r>
            <w:r>
              <w:rPr>
                <w:b/>
              </w:rPr>
              <w:t xml:space="preserve"> </w:t>
            </w:r>
          </w:p>
          <w:p w14:paraId="2FBE49BE" w14:textId="77777777" w:rsidR="008423E4" w:rsidRDefault="008423E4" w:rsidP="00D422D3"/>
          <w:p w14:paraId="734F365E" w14:textId="40E59CC0" w:rsidR="00F667AF" w:rsidRDefault="0097418A" w:rsidP="00D422D3">
            <w:pPr>
              <w:pStyle w:val="Header"/>
              <w:tabs>
                <w:tab w:val="clear" w:pos="4320"/>
                <w:tab w:val="clear" w:pos="8640"/>
              </w:tabs>
              <w:jc w:val="both"/>
            </w:pPr>
            <w:r>
              <w:t xml:space="preserve">It is the committee's opinion that this bill does not expressly grant any additional rulemaking authority to a state officer, department, agency, </w:t>
            </w:r>
            <w:r>
              <w:t>or institution.</w:t>
            </w:r>
          </w:p>
          <w:p w14:paraId="061FBF35" w14:textId="77777777" w:rsidR="008423E4" w:rsidRPr="00E21FDC" w:rsidRDefault="008423E4" w:rsidP="00D422D3">
            <w:pPr>
              <w:rPr>
                <w:b/>
              </w:rPr>
            </w:pPr>
          </w:p>
        </w:tc>
      </w:tr>
      <w:tr w:rsidR="00514961" w14:paraId="28ED309A" w14:textId="77777777" w:rsidTr="00345119">
        <w:tc>
          <w:tcPr>
            <w:tcW w:w="9576" w:type="dxa"/>
          </w:tcPr>
          <w:p w14:paraId="44298900" w14:textId="77777777" w:rsidR="008423E4" w:rsidRPr="00A8133F" w:rsidRDefault="0097418A" w:rsidP="00D422D3">
            <w:pPr>
              <w:rPr>
                <w:b/>
              </w:rPr>
            </w:pPr>
            <w:r w:rsidRPr="009C1E9A">
              <w:rPr>
                <w:b/>
                <w:u w:val="single"/>
              </w:rPr>
              <w:t>ANALYSIS</w:t>
            </w:r>
            <w:r>
              <w:rPr>
                <w:b/>
              </w:rPr>
              <w:t xml:space="preserve"> </w:t>
            </w:r>
          </w:p>
          <w:p w14:paraId="0879940E" w14:textId="77777777" w:rsidR="008423E4" w:rsidRDefault="008423E4" w:rsidP="00D422D3"/>
          <w:p w14:paraId="4A2CF2CE" w14:textId="36E84CF7" w:rsidR="006C14CF" w:rsidRDefault="0097418A" w:rsidP="00D422D3">
            <w:pPr>
              <w:pStyle w:val="Header"/>
              <w:tabs>
                <w:tab w:val="clear" w:pos="4320"/>
                <w:tab w:val="clear" w:pos="8640"/>
              </w:tabs>
              <w:jc w:val="both"/>
            </w:pPr>
            <w:r>
              <w:t>S.B. 1985</w:t>
            </w:r>
            <w:r w:rsidR="00D009B2">
              <w:t xml:space="preserve"> </w:t>
            </w:r>
            <w:r w:rsidR="005E5ED8">
              <w:t>reestablishes</w:t>
            </w:r>
            <w:r>
              <w:t xml:space="preserve"> </w:t>
            </w:r>
            <w:r w:rsidR="00C15A2B">
              <w:t xml:space="preserve">the </w:t>
            </w:r>
            <w:r w:rsidR="008E0AB2">
              <w:t>18-member</w:t>
            </w:r>
            <w:r>
              <w:t xml:space="preserve"> committee to study the formation of a Texas Bicentennial Commission</w:t>
            </w:r>
            <w:r w:rsidR="00C15A2B">
              <w:t xml:space="preserve"> to continue carrying out </w:t>
            </w:r>
            <w:r w:rsidR="009F1F57">
              <w:t>the committee's</w:t>
            </w:r>
            <w:r w:rsidR="00C15A2B">
              <w:t xml:space="preserve"> duties</w:t>
            </w:r>
            <w:r w:rsidR="005E5ED8">
              <w:t xml:space="preserve"> and</w:t>
            </w:r>
            <w:r w:rsidR="00D009B2">
              <w:t xml:space="preserve"> authorizes a person who served on the </w:t>
            </w:r>
            <w:r w:rsidR="005E5ED8">
              <w:t xml:space="preserve">previous </w:t>
            </w:r>
            <w:r w:rsidR="00D009B2">
              <w:t xml:space="preserve">committee to be reappointed by the relevant appointing authority. </w:t>
            </w:r>
            <w:r w:rsidR="008E0AB2">
              <w:t xml:space="preserve">The bill </w:t>
            </w:r>
            <w:r w:rsidR="00AD697B">
              <w:t xml:space="preserve">is composed of one member appointed by the governor who serves as presiding officer, one member appointed jointly by the </w:t>
            </w:r>
            <w:r w:rsidR="00AD697B" w:rsidRPr="00AD697B">
              <w:t>lieutenant governor and the speaker of the house of representatives who serves as assistant presiding officer</w:t>
            </w:r>
            <w:r w:rsidR="00AD697B">
              <w:t>,</w:t>
            </w:r>
            <w:r w:rsidR="00952F1F">
              <w:t xml:space="preserve"> </w:t>
            </w:r>
            <w:r w:rsidR="00AD697B">
              <w:t>five senators appointed by the lieutenant governor and five</w:t>
            </w:r>
            <w:r w:rsidR="005A0BF9">
              <w:t xml:space="preserve"> members of the house of</w:t>
            </w:r>
            <w:r w:rsidR="00AD697B">
              <w:t xml:space="preserve"> representatives appointed by the speaker of the house</w:t>
            </w:r>
            <w:r w:rsidR="008E0AB2">
              <w:t xml:space="preserve">, </w:t>
            </w:r>
            <w:r w:rsidR="00AD697B">
              <w:t xml:space="preserve">and </w:t>
            </w:r>
            <w:r>
              <w:t xml:space="preserve">six nonvoting </w:t>
            </w:r>
            <w:r>
              <w:t>members</w:t>
            </w:r>
            <w:r w:rsidR="00AD697B">
              <w:t xml:space="preserve"> appointed by the governor</w:t>
            </w:r>
            <w:r>
              <w:t xml:space="preserve"> who are </w:t>
            </w:r>
            <w:r w:rsidR="008E0AB2">
              <w:t xml:space="preserve">Texas </w:t>
            </w:r>
            <w:r>
              <w:t xml:space="preserve">residents with at least one </w:t>
            </w:r>
            <w:r w:rsidR="008E0AB2">
              <w:t xml:space="preserve">of the six </w:t>
            </w:r>
            <w:r w:rsidR="00A062C8">
              <w:t>appointed</w:t>
            </w:r>
            <w:r w:rsidR="008E0AB2">
              <w:t xml:space="preserve"> </w:t>
            </w:r>
            <w:r>
              <w:t>from each state senatorial district that contains one of the following:</w:t>
            </w:r>
            <w:r w:rsidR="00B5565C">
              <w:t xml:space="preserve">  </w:t>
            </w:r>
          </w:p>
          <w:p w14:paraId="70F09CA8" w14:textId="22C38B7B" w:rsidR="006C14CF" w:rsidRDefault="0097418A" w:rsidP="00D422D3">
            <w:pPr>
              <w:pStyle w:val="Header"/>
              <w:numPr>
                <w:ilvl w:val="0"/>
                <w:numId w:val="1"/>
              </w:numPr>
              <w:jc w:val="both"/>
            </w:pPr>
            <w:r>
              <w:t>Fair Park;</w:t>
            </w:r>
          </w:p>
          <w:p w14:paraId="286FE7FB" w14:textId="77777777" w:rsidR="00A04C08" w:rsidRDefault="0097418A" w:rsidP="00D422D3">
            <w:pPr>
              <w:pStyle w:val="Header"/>
              <w:numPr>
                <w:ilvl w:val="0"/>
                <w:numId w:val="1"/>
              </w:numPr>
              <w:jc w:val="both"/>
            </w:pPr>
            <w:r>
              <w:t>the San Jacinto Battleground State Historic Site;</w:t>
            </w:r>
          </w:p>
          <w:p w14:paraId="718CA80C" w14:textId="7B2A82C4" w:rsidR="006C14CF" w:rsidRDefault="0097418A" w:rsidP="00D422D3">
            <w:pPr>
              <w:pStyle w:val="Header"/>
              <w:numPr>
                <w:ilvl w:val="0"/>
                <w:numId w:val="1"/>
              </w:numPr>
              <w:jc w:val="both"/>
            </w:pPr>
            <w:r>
              <w:t>the Alamo;</w:t>
            </w:r>
          </w:p>
          <w:p w14:paraId="77232293" w14:textId="00A24961" w:rsidR="006C14CF" w:rsidRDefault="0097418A" w:rsidP="00D422D3">
            <w:pPr>
              <w:pStyle w:val="Header"/>
              <w:numPr>
                <w:ilvl w:val="0"/>
                <w:numId w:val="1"/>
              </w:numPr>
              <w:jc w:val="both"/>
            </w:pPr>
            <w:r>
              <w:t xml:space="preserve">the </w:t>
            </w:r>
            <w:r>
              <w:t>State Capitol; or</w:t>
            </w:r>
          </w:p>
          <w:p w14:paraId="19F25458" w14:textId="47602A20" w:rsidR="006C14CF" w:rsidRDefault="0097418A" w:rsidP="00D422D3">
            <w:pPr>
              <w:pStyle w:val="Header"/>
              <w:numPr>
                <w:ilvl w:val="0"/>
                <w:numId w:val="1"/>
              </w:numPr>
              <w:jc w:val="both"/>
            </w:pPr>
            <w:r>
              <w:t>Washington-on-the-Brazos State Historic Site.</w:t>
            </w:r>
          </w:p>
          <w:p w14:paraId="009A8006" w14:textId="77777777" w:rsidR="006C14CF" w:rsidRDefault="006C14CF" w:rsidP="00D422D3">
            <w:pPr>
              <w:pStyle w:val="Header"/>
              <w:jc w:val="both"/>
            </w:pPr>
          </w:p>
          <w:p w14:paraId="14BD50E3" w14:textId="5630E287" w:rsidR="006C14CF" w:rsidRDefault="0097418A" w:rsidP="00D422D3">
            <w:pPr>
              <w:pStyle w:val="Header"/>
              <w:jc w:val="both"/>
            </w:pPr>
            <w:r>
              <w:t>S.B. 1985</w:t>
            </w:r>
            <w:r w:rsidR="00A04C08">
              <w:t xml:space="preserve"> requires the </w:t>
            </w:r>
            <w:r>
              <w:t xml:space="preserve">committee </w:t>
            </w:r>
            <w:r w:rsidR="00A04C08">
              <w:t>to</w:t>
            </w:r>
            <w:r>
              <w:t xml:space="preserve"> reflect the racial, ethnic, and geographic diversity of </w:t>
            </w:r>
            <w:r w:rsidR="00A04C08">
              <w:t>Texas</w:t>
            </w:r>
            <w:r w:rsidR="00CC65D0">
              <w:t>,</w:t>
            </w:r>
            <w:r w:rsidR="003B127C">
              <w:t xml:space="preserve"> </w:t>
            </w:r>
            <w:r w:rsidR="00A04C08">
              <w:t>provides for</w:t>
            </w:r>
            <w:r w:rsidR="00A062C8">
              <w:t xml:space="preserve"> the</w:t>
            </w:r>
            <w:r w:rsidR="00A04C08">
              <w:t xml:space="preserve"> committee</w:t>
            </w:r>
            <w:r w:rsidR="0010570D">
              <w:t>'</w:t>
            </w:r>
            <w:r w:rsidR="00A062C8">
              <w:t>s meetings, which must be open to the public, and</w:t>
            </w:r>
            <w:r w:rsidR="003B127C">
              <w:t xml:space="preserve"> </w:t>
            </w:r>
            <w:r w:rsidR="00A062C8">
              <w:t>its authority to establish subcommittees</w:t>
            </w:r>
            <w:r w:rsidR="00CC65D0">
              <w:t>, and prohibits</w:t>
            </w:r>
            <w:r w:rsidR="00A062C8">
              <w:t xml:space="preserve"> </w:t>
            </w:r>
            <w:r w:rsidR="00CC65D0">
              <w:t xml:space="preserve">committee </w:t>
            </w:r>
            <w:r w:rsidR="00A062C8">
              <w:t xml:space="preserve">members </w:t>
            </w:r>
            <w:r w:rsidR="00CC65D0">
              <w:t>from</w:t>
            </w:r>
            <w:r w:rsidR="00A062C8">
              <w:t xml:space="preserve"> </w:t>
            </w:r>
            <w:r w:rsidR="00CC65D0">
              <w:t xml:space="preserve">receiving </w:t>
            </w:r>
            <w:r w:rsidR="00A062C8">
              <w:t xml:space="preserve">compensation for committee service. </w:t>
            </w:r>
            <w:r w:rsidR="00B5565C">
              <w:t>The bill requires t</w:t>
            </w:r>
            <w:r>
              <w:t xml:space="preserve">he General Land Office and the Texas Historical Commission </w:t>
            </w:r>
            <w:r w:rsidR="00B5565C">
              <w:t>to</w:t>
            </w:r>
            <w:r>
              <w:t xml:space="preserve"> provide administrative support services at the </w:t>
            </w:r>
            <w:r w:rsidR="00A062C8">
              <w:t>committee</w:t>
            </w:r>
            <w:r w:rsidR="0010570D">
              <w:t>'</w:t>
            </w:r>
            <w:r w:rsidR="00A062C8">
              <w:t xml:space="preserve">s </w:t>
            </w:r>
            <w:r>
              <w:t>reques</w:t>
            </w:r>
            <w:r>
              <w:t>t, including assisting in drafting and compiling the</w:t>
            </w:r>
            <w:r w:rsidR="00847B1C">
              <w:t xml:space="preserve"> committee</w:t>
            </w:r>
            <w:r w:rsidR="0010570D">
              <w:t>'</w:t>
            </w:r>
            <w:r w:rsidR="00A062C8">
              <w:t>s</w:t>
            </w:r>
            <w:r>
              <w:t xml:space="preserve"> </w:t>
            </w:r>
            <w:r w:rsidR="00A062C8">
              <w:t xml:space="preserve">required </w:t>
            </w:r>
            <w:r>
              <w:t>report</w:t>
            </w:r>
            <w:r w:rsidR="00B5565C">
              <w:t xml:space="preserve">. </w:t>
            </w:r>
          </w:p>
          <w:p w14:paraId="3DD4C17F" w14:textId="77777777" w:rsidR="006C14CF" w:rsidRDefault="006C14CF" w:rsidP="00D422D3">
            <w:pPr>
              <w:pStyle w:val="Header"/>
              <w:jc w:val="both"/>
            </w:pPr>
          </w:p>
          <w:p w14:paraId="23CF6D8C" w14:textId="41C7F5DE" w:rsidR="006C14CF" w:rsidRPr="009C36CD" w:rsidRDefault="0097418A" w:rsidP="00D422D3">
            <w:pPr>
              <w:pStyle w:val="Header"/>
              <w:jc w:val="both"/>
            </w:pPr>
            <w:r>
              <w:t>S.B. 1985</w:t>
            </w:r>
            <w:r w:rsidR="00B5565C">
              <w:t xml:space="preserve"> requires the</w:t>
            </w:r>
            <w:r>
              <w:t xml:space="preserve"> committee </w:t>
            </w:r>
            <w:r w:rsidR="00B5565C">
              <w:t xml:space="preserve">to </w:t>
            </w:r>
            <w:r>
              <w:t xml:space="preserve">study the formation of a Texas Bicentennial Commission to plan </w:t>
            </w:r>
            <w:r w:rsidR="00B5565C">
              <w:t>the c</w:t>
            </w:r>
            <w:r>
              <w:t>elebration of the 2036 bicentennial</w:t>
            </w:r>
            <w:r w:rsidR="00B5565C">
              <w:t xml:space="preserve"> of Texas</w:t>
            </w:r>
            <w:r>
              <w:t>, includin</w:t>
            </w:r>
            <w:r w:rsidR="00B5565C">
              <w:t>g</w:t>
            </w:r>
            <w:r>
              <w:t xml:space="preserve"> the </w:t>
            </w:r>
            <w:r w:rsidR="001C40C4">
              <w:t xml:space="preserve">commission's </w:t>
            </w:r>
            <w:r>
              <w:t>composition, the manner of appointing its members, the total number of members</w:t>
            </w:r>
            <w:r w:rsidR="001C40C4">
              <w:t>,</w:t>
            </w:r>
            <w:r w:rsidR="00B5565C">
              <w:t xml:space="preserve"> a</w:t>
            </w:r>
            <w:r>
              <w:t>nd</w:t>
            </w:r>
            <w:r w:rsidR="00B5565C">
              <w:t xml:space="preserve"> </w:t>
            </w:r>
            <w:r>
              <w:t xml:space="preserve">the </w:t>
            </w:r>
            <w:r w:rsidR="001C40C4">
              <w:t xml:space="preserve">commission's </w:t>
            </w:r>
            <w:r>
              <w:t>scope and duties.</w:t>
            </w:r>
            <w:r w:rsidR="00B5565C">
              <w:t xml:space="preserve"> The bill requires the committee to submit not later than September 30, 2024, a written report to each member of </w:t>
            </w:r>
            <w:r>
              <w:t>the legislature with</w:t>
            </w:r>
            <w:r>
              <w:t xml:space="preserve"> recommendations </w:t>
            </w:r>
            <w:r w:rsidR="001C40C4">
              <w:t>on those areas of study</w:t>
            </w:r>
            <w:r w:rsidR="00847B1C">
              <w:t xml:space="preserve"> </w:t>
            </w:r>
            <w:r>
              <w:t>and any other recommendations the committee considers appropriate.</w:t>
            </w:r>
            <w:r w:rsidR="00B5565C">
              <w:t xml:space="preserve"> </w:t>
            </w:r>
            <w:r w:rsidR="005A0BF9">
              <w:t xml:space="preserve"> The bill requires the committee to submit a second report to each member of the legislature not later than </w:t>
            </w:r>
            <w:r w:rsidR="005E5ED8">
              <w:t>September</w:t>
            </w:r>
            <w:r w:rsidR="005A0BF9">
              <w:t xml:space="preserve"> 30, 2026, covering the </w:t>
            </w:r>
            <w:r w:rsidR="005E5ED8">
              <w:t>committee's</w:t>
            </w:r>
            <w:r w:rsidR="005A0BF9">
              <w:t xml:space="preserve"> activities performed after the date the first report is submitted. </w:t>
            </w:r>
            <w:r w:rsidR="00B5565C">
              <w:t xml:space="preserve">The </w:t>
            </w:r>
            <w:r w:rsidR="00847B1C">
              <w:t xml:space="preserve">bill expires and the </w:t>
            </w:r>
            <w:r w:rsidR="00B5565C">
              <w:t xml:space="preserve">committee is abolished </w:t>
            </w:r>
            <w:r w:rsidR="00847B1C">
              <w:t>on</w:t>
            </w:r>
            <w:r>
              <w:t xml:space="preserve"> January 1, 202</w:t>
            </w:r>
            <w:r w:rsidR="005A0BF9">
              <w:t>7</w:t>
            </w:r>
            <w:r w:rsidR="00847B1C">
              <w:t>.</w:t>
            </w:r>
            <w:r w:rsidR="00B5565C">
              <w:t xml:space="preserve"> </w:t>
            </w:r>
          </w:p>
          <w:p w14:paraId="75646E6D" w14:textId="77777777" w:rsidR="008423E4" w:rsidRPr="00835628" w:rsidRDefault="008423E4" w:rsidP="00D422D3">
            <w:pPr>
              <w:rPr>
                <w:b/>
              </w:rPr>
            </w:pPr>
          </w:p>
        </w:tc>
      </w:tr>
      <w:tr w:rsidR="00514961" w14:paraId="6E0ACEC0" w14:textId="77777777" w:rsidTr="00345119">
        <w:tc>
          <w:tcPr>
            <w:tcW w:w="9576" w:type="dxa"/>
          </w:tcPr>
          <w:p w14:paraId="2E6E5817" w14:textId="77777777" w:rsidR="008423E4" w:rsidRPr="00A8133F" w:rsidRDefault="0097418A" w:rsidP="00D422D3">
            <w:pPr>
              <w:rPr>
                <w:b/>
              </w:rPr>
            </w:pPr>
            <w:r w:rsidRPr="009C1E9A">
              <w:rPr>
                <w:b/>
                <w:u w:val="single"/>
              </w:rPr>
              <w:t>EFFECTIVE DATE</w:t>
            </w:r>
            <w:r>
              <w:rPr>
                <w:b/>
              </w:rPr>
              <w:t xml:space="preserve"> </w:t>
            </w:r>
          </w:p>
          <w:p w14:paraId="5A364385" w14:textId="77777777" w:rsidR="008423E4" w:rsidRDefault="008423E4" w:rsidP="00D422D3"/>
          <w:p w14:paraId="6EC924FF" w14:textId="32E6F441" w:rsidR="008423E4" w:rsidRPr="003624F2" w:rsidRDefault="0097418A" w:rsidP="00D422D3">
            <w:pPr>
              <w:pStyle w:val="Header"/>
              <w:tabs>
                <w:tab w:val="clear" w:pos="4320"/>
                <w:tab w:val="clear" w:pos="8640"/>
              </w:tabs>
              <w:jc w:val="both"/>
            </w:pPr>
            <w:r>
              <w:t>September 1, 2023.</w:t>
            </w:r>
          </w:p>
          <w:p w14:paraId="359D491E" w14:textId="77777777" w:rsidR="008423E4" w:rsidRPr="00233FDB" w:rsidRDefault="008423E4" w:rsidP="00D422D3">
            <w:pPr>
              <w:rPr>
                <w:b/>
              </w:rPr>
            </w:pPr>
          </w:p>
        </w:tc>
      </w:tr>
      <w:tr w:rsidR="00514961" w14:paraId="05E99F2F" w14:textId="77777777" w:rsidTr="00345119">
        <w:tc>
          <w:tcPr>
            <w:tcW w:w="9576" w:type="dxa"/>
          </w:tcPr>
          <w:p w14:paraId="6FF0DA0A" w14:textId="313BA21A" w:rsidR="005A0BF9" w:rsidRPr="005A0BF9" w:rsidRDefault="005A0BF9" w:rsidP="00D422D3">
            <w:pPr>
              <w:jc w:val="both"/>
            </w:pPr>
          </w:p>
        </w:tc>
      </w:tr>
      <w:tr w:rsidR="00514961" w14:paraId="4961B639" w14:textId="77777777" w:rsidTr="00345119">
        <w:tc>
          <w:tcPr>
            <w:tcW w:w="9576" w:type="dxa"/>
          </w:tcPr>
          <w:p w14:paraId="1CCEECDE" w14:textId="77777777" w:rsidR="00CD170D" w:rsidRPr="009C1E9A" w:rsidRDefault="00CD170D" w:rsidP="00D422D3">
            <w:pPr>
              <w:rPr>
                <w:b/>
                <w:u w:val="single"/>
              </w:rPr>
            </w:pPr>
          </w:p>
        </w:tc>
      </w:tr>
      <w:tr w:rsidR="00514961" w14:paraId="6C8785E6" w14:textId="77777777" w:rsidTr="00345119">
        <w:tc>
          <w:tcPr>
            <w:tcW w:w="9576" w:type="dxa"/>
          </w:tcPr>
          <w:p w14:paraId="291A2EF0" w14:textId="77777777" w:rsidR="00CD170D" w:rsidRPr="00CD170D" w:rsidRDefault="00CD170D" w:rsidP="00D422D3">
            <w:pPr>
              <w:jc w:val="both"/>
            </w:pPr>
          </w:p>
        </w:tc>
      </w:tr>
    </w:tbl>
    <w:p w14:paraId="2FAA8733" w14:textId="77777777" w:rsidR="008423E4" w:rsidRPr="00BE0E75" w:rsidRDefault="008423E4" w:rsidP="00D422D3">
      <w:pPr>
        <w:jc w:val="both"/>
        <w:rPr>
          <w:rFonts w:ascii="Arial" w:hAnsi="Arial"/>
          <w:sz w:val="16"/>
          <w:szCs w:val="16"/>
        </w:rPr>
      </w:pPr>
    </w:p>
    <w:p w14:paraId="3C117549" w14:textId="77777777" w:rsidR="004108C3" w:rsidRPr="008423E4" w:rsidRDefault="004108C3" w:rsidP="00D422D3"/>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1AC1E" w14:textId="77777777" w:rsidR="00000000" w:rsidRDefault="0097418A">
      <w:r>
        <w:separator/>
      </w:r>
    </w:p>
  </w:endnote>
  <w:endnote w:type="continuationSeparator" w:id="0">
    <w:p w14:paraId="5BD594FC" w14:textId="77777777" w:rsidR="00000000" w:rsidRDefault="00974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FCD2"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514961" w14:paraId="499FE207" w14:textId="77777777" w:rsidTr="009C1E9A">
      <w:trPr>
        <w:cantSplit/>
      </w:trPr>
      <w:tc>
        <w:tcPr>
          <w:tcW w:w="0" w:type="pct"/>
        </w:tcPr>
        <w:p w14:paraId="40A37519" w14:textId="77777777" w:rsidR="00137D90" w:rsidRDefault="00137D90" w:rsidP="009C1E9A">
          <w:pPr>
            <w:pStyle w:val="Footer"/>
            <w:tabs>
              <w:tab w:val="clear" w:pos="8640"/>
              <w:tab w:val="right" w:pos="9360"/>
            </w:tabs>
          </w:pPr>
        </w:p>
      </w:tc>
      <w:tc>
        <w:tcPr>
          <w:tcW w:w="2395" w:type="pct"/>
        </w:tcPr>
        <w:p w14:paraId="59D01666" w14:textId="77777777" w:rsidR="00137D90" w:rsidRDefault="00137D90" w:rsidP="009C1E9A">
          <w:pPr>
            <w:pStyle w:val="Footer"/>
            <w:tabs>
              <w:tab w:val="clear" w:pos="8640"/>
              <w:tab w:val="right" w:pos="9360"/>
            </w:tabs>
          </w:pPr>
        </w:p>
        <w:p w14:paraId="1EF82A7D" w14:textId="77777777" w:rsidR="001A4310" w:rsidRDefault="001A4310" w:rsidP="009C1E9A">
          <w:pPr>
            <w:pStyle w:val="Footer"/>
            <w:tabs>
              <w:tab w:val="clear" w:pos="8640"/>
              <w:tab w:val="right" w:pos="9360"/>
            </w:tabs>
          </w:pPr>
        </w:p>
        <w:p w14:paraId="3182B250" w14:textId="77777777" w:rsidR="00137D90" w:rsidRDefault="00137D90" w:rsidP="009C1E9A">
          <w:pPr>
            <w:pStyle w:val="Footer"/>
            <w:tabs>
              <w:tab w:val="clear" w:pos="8640"/>
              <w:tab w:val="right" w:pos="9360"/>
            </w:tabs>
          </w:pPr>
        </w:p>
      </w:tc>
      <w:tc>
        <w:tcPr>
          <w:tcW w:w="2453" w:type="pct"/>
        </w:tcPr>
        <w:p w14:paraId="7DFF63AD" w14:textId="77777777" w:rsidR="00137D90" w:rsidRDefault="00137D90" w:rsidP="009C1E9A">
          <w:pPr>
            <w:pStyle w:val="Footer"/>
            <w:tabs>
              <w:tab w:val="clear" w:pos="8640"/>
              <w:tab w:val="right" w:pos="9360"/>
            </w:tabs>
            <w:jc w:val="right"/>
          </w:pPr>
        </w:p>
      </w:tc>
    </w:tr>
    <w:tr w:rsidR="00514961" w14:paraId="1DC8016D" w14:textId="77777777" w:rsidTr="009C1E9A">
      <w:trPr>
        <w:cantSplit/>
      </w:trPr>
      <w:tc>
        <w:tcPr>
          <w:tcW w:w="0" w:type="pct"/>
        </w:tcPr>
        <w:p w14:paraId="15AEFBE4" w14:textId="77777777" w:rsidR="00EC379B" w:rsidRDefault="00EC379B" w:rsidP="009C1E9A">
          <w:pPr>
            <w:pStyle w:val="Footer"/>
            <w:tabs>
              <w:tab w:val="clear" w:pos="8640"/>
              <w:tab w:val="right" w:pos="9360"/>
            </w:tabs>
          </w:pPr>
        </w:p>
      </w:tc>
      <w:tc>
        <w:tcPr>
          <w:tcW w:w="2395" w:type="pct"/>
        </w:tcPr>
        <w:p w14:paraId="75020908" w14:textId="33553D06" w:rsidR="00EC379B" w:rsidRPr="009C1E9A" w:rsidRDefault="0097418A" w:rsidP="009C1E9A">
          <w:pPr>
            <w:pStyle w:val="Footer"/>
            <w:tabs>
              <w:tab w:val="clear" w:pos="8640"/>
              <w:tab w:val="right" w:pos="9360"/>
            </w:tabs>
            <w:rPr>
              <w:rFonts w:ascii="Shruti" w:hAnsi="Shruti"/>
              <w:sz w:val="22"/>
            </w:rPr>
          </w:pPr>
          <w:r>
            <w:rPr>
              <w:rFonts w:ascii="Shruti" w:hAnsi="Shruti"/>
              <w:sz w:val="22"/>
            </w:rPr>
            <w:t>88R 27954-D</w:t>
          </w:r>
        </w:p>
      </w:tc>
      <w:tc>
        <w:tcPr>
          <w:tcW w:w="2453" w:type="pct"/>
        </w:tcPr>
        <w:p w14:paraId="6A216261" w14:textId="4ACB2F1A" w:rsidR="00EC379B" w:rsidRDefault="0097418A" w:rsidP="009C1E9A">
          <w:pPr>
            <w:pStyle w:val="Footer"/>
            <w:tabs>
              <w:tab w:val="clear" w:pos="8640"/>
              <w:tab w:val="right" w:pos="9360"/>
            </w:tabs>
            <w:jc w:val="right"/>
          </w:pPr>
          <w:r>
            <w:fldChar w:fldCharType="begin"/>
          </w:r>
          <w:r>
            <w:instrText xml:space="preserve"> DOCPROPERTY  OTID  \* MERGEFORMAT </w:instrText>
          </w:r>
          <w:r>
            <w:fldChar w:fldCharType="separate"/>
          </w:r>
          <w:r w:rsidR="00F15333">
            <w:t>23.123.1889</w:t>
          </w:r>
          <w:r>
            <w:fldChar w:fldCharType="end"/>
          </w:r>
        </w:p>
      </w:tc>
    </w:tr>
    <w:tr w:rsidR="00514961" w14:paraId="4C1F192B" w14:textId="77777777" w:rsidTr="009C1E9A">
      <w:trPr>
        <w:cantSplit/>
      </w:trPr>
      <w:tc>
        <w:tcPr>
          <w:tcW w:w="0" w:type="pct"/>
        </w:tcPr>
        <w:p w14:paraId="1CEB7270" w14:textId="77777777" w:rsidR="00EC379B" w:rsidRDefault="00EC379B" w:rsidP="009C1E9A">
          <w:pPr>
            <w:pStyle w:val="Footer"/>
            <w:tabs>
              <w:tab w:val="clear" w:pos="4320"/>
              <w:tab w:val="clear" w:pos="8640"/>
              <w:tab w:val="left" w:pos="2865"/>
            </w:tabs>
          </w:pPr>
        </w:p>
      </w:tc>
      <w:tc>
        <w:tcPr>
          <w:tcW w:w="2395" w:type="pct"/>
        </w:tcPr>
        <w:p w14:paraId="0F92033D" w14:textId="5B65401E"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6F92F8C0" w14:textId="77777777" w:rsidR="00EC379B" w:rsidRDefault="00EC379B" w:rsidP="006D504F">
          <w:pPr>
            <w:pStyle w:val="Footer"/>
            <w:rPr>
              <w:rStyle w:val="PageNumber"/>
            </w:rPr>
          </w:pPr>
        </w:p>
        <w:p w14:paraId="745DC36D" w14:textId="77777777" w:rsidR="00EC379B" w:rsidRDefault="00EC379B" w:rsidP="009C1E9A">
          <w:pPr>
            <w:pStyle w:val="Footer"/>
            <w:tabs>
              <w:tab w:val="clear" w:pos="8640"/>
              <w:tab w:val="right" w:pos="9360"/>
            </w:tabs>
            <w:jc w:val="right"/>
          </w:pPr>
        </w:p>
      </w:tc>
    </w:tr>
    <w:tr w:rsidR="00514961" w14:paraId="44EC985F" w14:textId="77777777" w:rsidTr="009C1E9A">
      <w:trPr>
        <w:cantSplit/>
        <w:trHeight w:val="323"/>
      </w:trPr>
      <w:tc>
        <w:tcPr>
          <w:tcW w:w="0" w:type="pct"/>
          <w:gridSpan w:val="3"/>
        </w:tcPr>
        <w:p w14:paraId="6015681A" w14:textId="77777777" w:rsidR="00EC379B" w:rsidRDefault="0097418A"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30479359" w14:textId="77777777" w:rsidR="00EC379B" w:rsidRDefault="00EC379B" w:rsidP="009C1E9A">
          <w:pPr>
            <w:pStyle w:val="Footer"/>
            <w:tabs>
              <w:tab w:val="clear" w:pos="8640"/>
              <w:tab w:val="right" w:pos="9360"/>
            </w:tabs>
            <w:jc w:val="center"/>
          </w:pPr>
        </w:p>
      </w:tc>
    </w:tr>
  </w:tbl>
  <w:p w14:paraId="439E4296"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4673E"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2E7DB" w14:textId="77777777" w:rsidR="00000000" w:rsidRDefault="0097418A">
      <w:r>
        <w:separator/>
      </w:r>
    </w:p>
  </w:footnote>
  <w:footnote w:type="continuationSeparator" w:id="0">
    <w:p w14:paraId="47B12B69" w14:textId="77777777" w:rsidR="00000000" w:rsidRDefault="00974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95D7B"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48469"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F92B4"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B7DC1"/>
    <w:multiLevelType w:val="hybridMultilevel"/>
    <w:tmpl w:val="40403584"/>
    <w:lvl w:ilvl="0" w:tplc="EB9C3F18">
      <w:start w:val="1"/>
      <w:numFmt w:val="bullet"/>
      <w:lvlText w:val=""/>
      <w:lvlJc w:val="left"/>
      <w:pPr>
        <w:tabs>
          <w:tab w:val="num" w:pos="720"/>
        </w:tabs>
        <w:ind w:left="720" w:hanging="360"/>
      </w:pPr>
      <w:rPr>
        <w:rFonts w:ascii="Symbol" w:hAnsi="Symbol" w:hint="default"/>
      </w:rPr>
    </w:lvl>
    <w:lvl w:ilvl="1" w:tplc="F6FCD1B6" w:tentative="1">
      <w:start w:val="1"/>
      <w:numFmt w:val="bullet"/>
      <w:lvlText w:val="o"/>
      <w:lvlJc w:val="left"/>
      <w:pPr>
        <w:ind w:left="1440" w:hanging="360"/>
      </w:pPr>
      <w:rPr>
        <w:rFonts w:ascii="Courier New" w:hAnsi="Courier New" w:cs="Courier New" w:hint="default"/>
      </w:rPr>
    </w:lvl>
    <w:lvl w:ilvl="2" w:tplc="BFF0D07A" w:tentative="1">
      <w:start w:val="1"/>
      <w:numFmt w:val="bullet"/>
      <w:lvlText w:val=""/>
      <w:lvlJc w:val="left"/>
      <w:pPr>
        <w:ind w:left="2160" w:hanging="360"/>
      </w:pPr>
      <w:rPr>
        <w:rFonts w:ascii="Wingdings" w:hAnsi="Wingdings" w:hint="default"/>
      </w:rPr>
    </w:lvl>
    <w:lvl w:ilvl="3" w:tplc="8AC4EA2C" w:tentative="1">
      <w:start w:val="1"/>
      <w:numFmt w:val="bullet"/>
      <w:lvlText w:val=""/>
      <w:lvlJc w:val="left"/>
      <w:pPr>
        <w:ind w:left="2880" w:hanging="360"/>
      </w:pPr>
      <w:rPr>
        <w:rFonts w:ascii="Symbol" w:hAnsi="Symbol" w:hint="default"/>
      </w:rPr>
    </w:lvl>
    <w:lvl w:ilvl="4" w:tplc="320EB8BC" w:tentative="1">
      <w:start w:val="1"/>
      <w:numFmt w:val="bullet"/>
      <w:lvlText w:val="o"/>
      <w:lvlJc w:val="left"/>
      <w:pPr>
        <w:ind w:left="3600" w:hanging="360"/>
      </w:pPr>
      <w:rPr>
        <w:rFonts w:ascii="Courier New" w:hAnsi="Courier New" w:cs="Courier New" w:hint="default"/>
      </w:rPr>
    </w:lvl>
    <w:lvl w:ilvl="5" w:tplc="BCFCB34C" w:tentative="1">
      <w:start w:val="1"/>
      <w:numFmt w:val="bullet"/>
      <w:lvlText w:val=""/>
      <w:lvlJc w:val="left"/>
      <w:pPr>
        <w:ind w:left="4320" w:hanging="360"/>
      </w:pPr>
      <w:rPr>
        <w:rFonts w:ascii="Wingdings" w:hAnsi="Wingdings" w:hint="default"/>
      </w:rPr>
    </w:lvl>
    <w:lvl w:ilvl="6" w:tplc="DAF8153A" w:tentative="1">
      <w:start w:val="1"/>
      <w:numFmt w:val="bullet"/>
      <w:lvlText w:val=""/>
      <w:lvlJc w:val="left"/>
      <w:pPr>
        <w:ind w:left="5040" w:hanging="360"/>
      </w:pPr>
      <w:rPr>
        <w:rFonts w:ascii="Symbol" w:hAnsi="Symbol" w:hint="default"/>
      </w:rPr>
    </w:lvl>
    <w:lvl w:ilvl="7" w:tplc="9EA82640" w:tentative="1">
      <w:start w:val="1"/>
      <w:numFmt w:val="bullet"/>
      <w:lvlText w:val="o"/>
      <w:lvlJc w:val="left"/>
      <w:pPr>
        <w:ind w:left="5760" w:hanging="360"/>
      </w:pPr>
      <w:rPr>
        <w:rFonts w:ascii="Courier New" w:hAnsi="Courier New" w:cs="Courier New" w:hint="default"/>
      </w:rPr>
    </w:lvl>
    <w:lvl w:ilvl="8" w:tplc="F0020E86" w:tentative="1">
      <w:start w:val="1"/>
      <w:numFmt w:val="bullet"/>
      <w:lvlText w:val=""/>
      <w:lvlJc w:val="left"/>
      <w:pPr>
        <w:ind w:left="6480" w:hanging="360"/>
      </w:pPr>
      <w:rPr>
        <w:rFonts w:ascii="Wingdings" w:hAnsi="Wingdings" w:hint="default"/>
      </w:rPr>
    </w:lvl>
  </w:abstractNum>
  <w:abstractNum w:abstractNumId="1" w15:restartNumberingAfterBreak="0">
    <w:nsid w:val="7D841200"/>
    <w:multiLevelType w:val="hybridMultilevel"/>
    <w:tmpl w:val="F462033C"/>
    <w:lvl w:ilvl="0" w:tplc="B4B8A67A">
      <w:start w:val="1"/>
      <w:numFmt w:val="upperLetter"/>
      <w:lvlText w:val="(%1)"/>
      <w:lvlJc w:val="left"/>
      <w:pPr>
        <w:ind w:left="810" w:hanging="450"/>
      </w:pPr>
      <w:rPr>
        <w:rFonts w:hint="default"/>
      </w:rPr>
    </w:lvl>
    <w:lvl w:ilvl="1" w:tplc="430CA51C" w:tentative="1">
      <w:start w:val="1"/>
      <w:numFmt w:val="lowerLetter"/>
      <w:lvlText w:val="%2."/>
      <w:lvlJc w:val="left"/>
      <w:pPr>
        <w:ind w:left="1440" w:hanging="360"/>
      </w:pPr>
    </w:lvl>
    <w:lvl w:ilvl="2" w:tplc="B15A5B60" w:tentative="1">
      <w:start w:val="1"/>
      <w:numFmt w:val="lowerRoman"/>
      <w:lvlText w:val="%3."/>
      <w:lvlJc w:val="right"/>
      <w:pPr>
        <w:ind w:left="2160" w:hanging="180"/>
      </w:pPr>
    </w:lvl>
    <w:lvl w:ilvl="3" w:tplc="029ECA20" w:tentative="1">
      <w:start w:val="1"/>
      <w:numFmt w:val="decimal"/>
      <w:lvlText w:val="%4."/>
      <w:lvlJc w:val="left"/>
      <w:pPr>
        <w:ind w:left="2880" w:hanging="360"/>
      </w:pPr>
    </w:lvl>
    <w:lvl w:ilvl="4" w:tplc="A5CC0ED8" w:tentative="1">
      <w:start w:val="1"/>
      <w:numFmt w:val="lowerLetter"/>
      <w:lvlText w:val="%5."/>
      <w:lvlJc w:val="left"/>
      <w:pPr>
        <w:ind w:left="3600" w:hanging="360"/>
      </w:pPr>
    </w:lvl>
    <w:lvl w:ilvl="5" w:tplc="F66C4B42" w:tentative="1">
      <w:start w:val="1"/>
      <w:numFmt w:val="lowerRoman"/>
      <w:lvlText w:val="%6."/>
      <w:lvlJc w:val="right"/>
      <w:pPr>
        <w:ind w:left="4320" w:hanging="180"/>
      </w:pPr>
    </w:lvl>
    <w:lvl w:ilvl="6" w:tplc="A5263B82" w:tentative="1">
      <w:start w:val="1"/>
      <w:numFmt w:val="decimal"/>
      <w:lvlText w:val="%7."/>
      <w:lvlJc w:val="left"/>
      <w:pPr>
        <w:ind w:left="5040" w:hanging="360"/>
      </w:pPr>
    </w:lvl>
    <w:lvl w:ilvl="7" w:tplc="76E25264" w:tentative="1">
      <w:start w:val="1"/>
      <w:numFmt w:val="lowerLetter"/>
      <w:lvlText w:val="%8."/>
      <w:lvlJc w:val="left"/>
      <w:pPr>
        <w:ind w:left="5760" w:hanging="360"/>
      </w:pPr>
    </w:lvl>
    <w:lvl w:ilvl="8" w:tplc="2E0E5EB8" w:tentative="1">
      <w:start w:val="1"/>
      <w:numFmt w:val="lowerRoman"/>
      <w:lvlText w:val="%9."/>
      <w:lvlJc w:val="right"/>
      <w:pPr>
        <w:ind w:left="6480" w:hanging="180"/>
      </w:pPr>
    </w:lvl>
  </w:abstractNum>
  <w:num w:numId="1" w16cid:durableId="1863856619">
    <w:abstractNumId w:val="0"/>
  </w:num>
  <w:num w:numId="2" w16cid:durableId="1489833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4CF"/>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569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6AA3"/>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0570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1907"/>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40C4"/>
    <w:rsid w:val="001C60B5"/>
    <w:rsid w:val="001C61B0"/>
    <w:rsid w:val="001C7957"/>
    <w:rsid w:val="001C7DB8"/>
    <w:rsid w:val="001C7EA8"/>
    <w:rsid w:val="001D1711"/>
    <w:rsid w:val="001D2A01"/>
    <w:rsid w:val="001D2EF6"/>
    <w:rsid w:val="001D37A8"/>
    <w:rsid w:val="001D462E"/>
    <w:rsid w:val="001D5E44"/>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07B3"/>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62E9"/>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4808"/>
    <w:rsid w:val="00377E3D"/>
    <w:rsid w:val="003847E8"/>
    <w:rsid w:val="0038731D"/>
    <w:rsid w:val="00387B60"/>
    <w:rsid w:val="00390098"/>
    <w:rsid w:val="00392DA1"/>
    <w:rsid w:val="00393718"/>
    <w:rsid w:val="003A0296"/>
    <w:rsid w:val="003A10BC"/>
    <w:rsid w:val="003B127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586C"/>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0D0"/>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4961"/>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BF9"/>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5ED8"/>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14CF"/>
    <w:rsid w:val="006C3BED"/>
    <w:rsid w:val="006C4709"/>
    <w:rsid w:val="006D3005"/>
    <w:rsid w:val="006D504F"/>
    <w:rsid w:val="006E0CAC"/>
    <w:rsid w:val="006E1CFB"/>
    <w:rsid w:val="006E1F94"/>
    <w:rsid w:val="006E26C1"/>
    <w:rsid w:val="006E30A8"/>
    <w:rsid w:val="006E45B0"/>
    <w:rsid w:val="006E5692"/>
    <w:rsid w:val="006E5DA1"/>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56E43"/>
    <w:rsid w:val="00757F14"/>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5EEC"/>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B1"/>
    <w:rsid w:val="008170E2"/>
    <w:rsid w:val="00823E4C"/>
    <w:rsid w:val="00827749"/>
    <w:rsid w:val="00827B7E"/>
    <w:rsid w:val="00830EEB"/>
    <w:rsid w:val="008347A9"/>
    <w:rsid w:val="00835628"/>
    <w:rsid w:val="00835E90"/>
    <w:rsid w:val="0084176D"/>
    <w:rsid w:val="008423E4"/>
    <w:rsid w:val="00842900"/>
    <w:rsid w:val="00847B1C"/>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0AB2"/>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3DAC"/>
    <w:rsid w:val="00946044"/>
    <w:rsid w:val="0094653B"/>
    <w:rsid w:val="009465AB"/>
    <w:rsid w:val="00946DEE"/>
    <w:rsid w:val="00952F1F"/>
    <w:rsid w:val="00953499"/>
    <w:rsid w:val="00954A16"/>
    <w:rsid w:val="0095696D"/>
    <w:rsid w:val="00960F2D"/>
    <w:rsid w:val="0096482F"/>
    <w:rsid w:val="00964E3A"/>
    <w:rsid w:val="00967126"/>
    <w:rsid w:val="00970EAE"/>
    <w:rsid w:val="00971627"/>
    <w:rsid w:val="00972797"/>
    <w:rsid w:val="0097279D"/>
    <w:rsid w:val="0097418A"/>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2685"/>
    <w:rsid w:val="009E3631"/>
    <w:rsid w:val="009E3EB9"/>
    <w:rsid w:val="009E69C2"/>
    <w:rsid w:val="009E70AF"/>
    <w:rsid w:val="009E7AEB"/>
    <w:rsid w:val="009F1B37"/>
    <w:rsid w:val="009F1F5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4C08"/>
    <w:rsid w:val="00A062C8"/>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0FEF"/>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697B"/>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271E3"/>
    <w:rsid w:val="00B30647"/>
    <w:rsid w:val="00B31F0E"/>
    <w:rsid w:val="00B34F25"/>
    <w:rsid w:val="00B43672"/>
    <w:rsid w:val="00B473D8"/>
    <w:rsid w:val="00B5165A"/>
    <w:rsid w:val="00B524C1"/>
    <w:rsid w:val="00B52C8D"/>
    <w:rsid w:val="00B5565C"/>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1C22"/>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5A2B"/>
    <w:rsid w:val="00C16CCB"/>
    <w:rsid w:val="00C2142B"/>
    <w:rsid w:val="00C22987"/>
    <w:rsid w:val="00C23956"/>
    <w:rsid w:val="00C248E6"/>
    <w:rsid w:val="00C2766F"/>
    <w:rsid w:val="00C3223B"/>
    <w:rsid w:val="00C333C6"/>
    <w:rsid w:val="00C35CC5"/>
    <w:rsid w:val="00C361C5"/>
    <w:rsid w:val="00C377D1"/>
    <w:rsid w:val="00C37BDA"/>
    <w:rsid w:val="00C37C84"/>
    <w:rsid w:val="00C4114F"/>
    <w:rsid w:val="00C42B41"/>
    <w:rsid w:val="00C46166"/>
    <w:rsid w:val="00C4710D"/>
    <w:rsid w:val="00C50CAD"/>
    <w:rsid w:val="00C57799"/>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65D0"/>
    <w:rsid w:val="00CC7131"/>
    <w:rsid w:val="00CC7B9E"/>
    <w:rsid w:val="00CD06CA"/>
    <w:rsid w:val="00CD076A"/>
    <w:rsid w:val="00CD170D"/>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09B2"/>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5DFA"/>
    <w:rsid w:val="00D37BCF"/>
    <w:rsid w:val="00D40F93"/>
    <w:rsid w:val="00D42277"/>
    <w:rsid w:val="00D422D3"/>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3A53"/>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A46"/>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26B0"/>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0441"/>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2633"/>
    <w:rsid w:val="00F036C3"/>
    <w:rsid w:val="00F0417E"/>
    <w:rsid w:val="00F05397"/>
    <w:rsid w:val="00F0638C"/>
    <w:rsid w:val="00F11E04"/>
    <w:rsid w:val="00F12B24"/>
    <w:rsid w:val="00F12BC7"/>
    <w:rsid w:val="00F15223"/>
    <w:rsid w:val="00F1533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67A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06D5"/>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EEB8591-2F4A-4C30-B0AF-612CAE4BF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B5565C"/>
    <w:rPr>
      <w:sz w:val="16"/>
      <w:szCs w:val="16"/>
    </w:rPr>
  </w:style>
  <w:style w:type="paragraph" w:styleId="CommentText">
    <w:name w:val="annotation text"/>
    <w:basedOn w:val="Normal"/>
    <w:link w:val="CommentTextChar"/>
    <w:semiHidden/>
    <w:unhideWhenUsed/>
    <w:rsid w:val="00B5565C"/>
    <w:rPr>
      <w:sz w:val="20"/>
      <w:szCs w:val="20"/>
    </w:rPr>
  </w:style>
  <w:style w:type="character" w:customStyle="1" w:styleId="CommentTextChar">
    <w:name w:val="Comment Text Char"/>
    <w:basedOn w:val="DefaultParagraphFont"/>
    <w:link w:val="CommentText"/>
    <w:semiHidden/>
    <w:rsid w:val="00B5565C"/>
  </w:style>
  <w:style w:type="paragraph" w:styleId="CommentSubject">
    <w:name w:val="annotation subject"/>
    <w:basedOn w:val="CommentText"/>
    <w:next w:val="CommentText"/>
    <w:link w:val="CommentSubjectChar"/>
    <w:semiHidden/>
    <w:unhideWhenUsed/>
    <w:rsid w:val="00B5565C"/>
    <w:rPr>
      <w:b/>
      <w:bCs/>
    </w:rPr>
  </w:style>
  <w:style w:type="character" w:customStyle="1" w:styleId="CommentSubjectChar">
    <w:name w:val="Comment Subject Char"/>
    <w:basedOn w:val="CommentTextChar"/>
    <w:link w:val="CommentSubject"/>
    <w:semiHidden/>
    <w:rsid w:val="00B5565C"/>
    <w:rPr>
      <w:b/>
      <w:bCs/>
    </w:rPr>
  </w:style>
  <w:style w:type="paragraph" w:styleId="Revision">
    <w:name w:val="Revision"/>
    <w:hidden/>
    <w:uiPriority w:val="99"/>
    <w:semiHidden/>
    <w:rsid w:val="008E0AB2"/>
    <w:rPr>
      <w:sz w:val="24"/>
      <w:szCs w:val="24"/>
    </w:rPr>
  </w:style>
  <w:style w:type="character" w:styleId="Hyperlink">
    <w:name w:val="Hyperlink"/>
    <w:basedOn w:val="DefaultParagraphFont"/>
    <w:unhideWhenUsed/>
    <w:rsid w:val="00943DAC"/>
    <w:rPr>
      <w:color w:val="0000FF" w:themeColor="hyperlink"/>
      <w:u w:val="single"/>
    </w:rPr>
  </w:style>
  <w:style w:type="character" w:customStyle="1" w:styleId="UnresolvedMention1">
    <w:name w:val="Unresolved Mention1"/>
    <w:basedOn w:val="DefaultParagraphFont"/>
    <w:uiPriority w:val="99"/>
    <w:semiHidden/>
    <w:unhideWhenUsed/>
    <w:rsid w:val="00943D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571</Words>
  <Characters>3256</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BA - HB05093 (Committee Report (Substituted))</vt:lpstr>
    </vt:vector>
  </TitlesOfParts>
  <Company>State of Texas</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27954</dc:subject>
  <dc:creator>State of Texas</dc:creator>
  <dc:description>SB 1985 by Hughes-(H)Culture, Recreation &amp; Tourism</dc:description>
  <cp:lastModifiedBy>Damian Duarte</cp:lastModifiedBy>
  <cp:revision>2</cp:revision>
  <cp:lastPrinted>2003-11-26T17:21:00Z</cp:lastPrinted>
  <dcterms:created xsi:type="dcterms:W3CDTF">2023-05-04T16:24:00Z</dcterms:created>
  <dcterms:modified xsi:type="dcterms:W3CDTF">2023-05-04T16:24:00Z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23.123.1889</vt:lpwstr>
  </property>
</Properties>
</file>