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6E9" w:rsidRDefault="00AF56E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BA8FC28641C4EE7BA3F61FDC80999D6"/>
          </w:placeholder>
        </w:sdtPr>
        <w:sdtContent>
          <w:r w:rsidRPr="005C2A78">
            <w:rPr>
              <w:rFonts w:cs="Times New Roman"/>
              <w:b/>
              <w:szCs w:val="24"/>
              <w:u w:val="single"/>
            </w:rPr>
            <w:t>BILL ANALYSIS</w:t>
          </w:r>
        </w:sdtContent>
      </w:sdt>
    </w:p>
    <w:p w:rsidR="00AF56E9" w:rsidRPr="00585C31" w:rsidRDefault="00AF56E9" w:rsidP="000F1DF9">
      <w:pPr>
        <w:spacing w:after="0" w:line="240" w:lineRule="auto"/>
        <w:rPr>
          <w:rFonts w:cs="Times New Roman"/>
          <w:szCs w:val="24"/>
        </w:rPr>
      </w:pPr>
    </w:p>
    <w:p w:rsidR="00AF56E9" w:rsidRPr="00585C31" w:rsidRDefault="00AF56E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F56E9" w:rsidTr="000F1DF9">
        <w:tc>
          <w:tcPr>
            <w:tcW w:w="2718" w:type="dxa"/>
          </w:tcPr>
          <w:p w:rsidR="00AF56E9" w:rsidRPr="005C2A78" w:rsidRDefault="00AF56E9" w:rsidP="006D756B">
            <w:pPr>
              <w:rPr>
                <w:rFonts w:cs="Times New Roman"/>
                <w:szCs w:val="24"/>
              </w:rPr>
            </w:pPr>
            <w:sdt>
              <w:sdtPr>
                <w:rPr>
                  <w:rFonts w:cs="Times New Roman"/>
                  <w:szCs w:val="24"/>
                </w:rPr>
                <w:alias w:val="Agency Title"/>
                <w:tag w:val="AgencyTitleContentControl"/>
                <w:id w:val="1920747753"/>
                <w:lock w:val="sdtContentLocked"/>
                <w:placeholder>
                  <w:docPart w:val="C17E30BAEE25487E82BCA28E50766464"/>
                </w:placeholder>
              </w:sdtPr>
              <w:sdtEndPr>
                <w:rPr>
                  <w:rFonts w:cstheme="minorBidi"/>
                  <w:szCs w:val="22"/>
                </w:rPr>
              </w:sdtEndPr>
              <w:sdtContent>
                <w:r>
                  <w:rPr>
                    <w:rFonts w:cs="Times New Roman"/>
                    <w:szCs w:val="24"/>
                  </w:rPr>
                  <w:t>Senate Research Center</w:t>
                </w:r>
              </w:sdtContent>
            </w:sdt>
          </w:p>
        </w:tc>
        <w:tc>
          <w:tcPr>
            <w:tcW w:w="6858" w:type="dxa"/>
          </w:tcPr>
          <w:p w:rsidR="00AF56E9" w:rsidRPr="00FF6471" w:rsidRDefault="00AF56E9" w:rsidP="000F1DF9">
            <w:pPr>
              <w:jc w:val="right"/>
              <w:rPr>
                <w:rFonts w:cs="Times New Roman"/>
                <w:szCs w:val="24"/>
              </w:rPr>
            </w:pPr>
            <w:sdt>
              <w:sdtPr>
                <w:rPr>
                  <w:rFonts w:cs="Times New Roman"/>
                  <w:szCs w:val="24"/>
                </w:rPr>
                <w:alias w:val="Bill Number"/>
                <w:tag w:val="BillNumberOne"/>
                <w:id w:val="-410784069"/>
                <w:lock w:val="sdtContentLocked"/>
                <w:placeholder>
                  <w:docPart w:val="713B44AB5337441E9EDF84435EF937FB"/>
                </w:placeholder>
              </w:sdtPr>
              <w:sdtContent>
                <w:r>
                  <w:rPr>
                    <w:rFonts w:cs="Times New Roman"/>
                    <w:szCs w:val="24"/>
                  </w:rPr>
                  <w:t>C.S.S.B. 2008</w:t>
                </w:r>
              </w:sdtContent>
            </w:sdt>
          </w:p>
        </w:tc>
      </w:tr>
      <w:tr w:rsidR="00AF56E9" w:rsidTr="000F1DF9">
        <w:sdt>
          <w:sdtPr>
            <w:rPr>
              <w:rFonts w:cs="Times New Roman"/>
              <w:szCs w:val="24"/>
            </w:rPr>
            <w:alias w:val="TLCNumber"/>
            <w:tag w:val="TLCNumber"/>
            <w:id w:val="-542600604"/>
            <w:lock w:val="sdtLocked"/>
            <w:placeholder>
              <w:docPart w:val="68CD3ED21D894239AA29DDE015F38FFF"/>
            </w:placeholder>
          </w:sdtPr>
          <w:sdtContent>
            <w:tc>
              <w:tcPr>
                <w:tcW w:w="2718" w:type="dxa"/>
              </w:tcPr>
              <w:p w:rsidR="00AF56E9" w:rsidRPr="000F1DF9" w:rsidRDefault="00AF56E9" w:rsidP="00C65088">
                <w:pPr>
                  <w:rPr>
                    <w:rFonts w:cs="Times New Roman"/>
                    <w:szCs w:val="24"/>
                  </w:rPr>
                </w:pPr>
                <w:r>
                  <w:rPr>
                    <w:rFonts w:cs="Times New Roman"/>
                    <w:szCs w:val="24"/>
                  </w:rPr>
                  <w:t>88R25698 JES-F</w:t>
                </w:r>
              </w:p>
            </w:tc>
          </w:sdtContent>
        </w:sdt>
        <w:tc>
          <w:tcPr>
            <w:tcW w:w="6858" w:type="dxa"/>
          </w:tcPr>
          <w:p w:rsidR="00AF56E9" w:rsidRPr="005C2A78" w:rsidRDefault="00AF56E9" w:rsidP="00073EDD">
            <w:pPr>
              <w:jc w:val="right"/>
              <w:rPr>
                <w:rFonts w:cs="Times New Roman"/>
                <w:szCs w:val="24"/>
              </w:rPr>
            </w:pPr>
            <w:sdt>
              <w:sdtPr>
                <w:rPr>
                  <w:rFonts w:cs="Times New Roman"/>
                  <w:szCs w:val="24"/>
                </w:rPr>
                <w:alias w:val="Author Label"/>
                <w:tag w:val="By"/>
                <w:id w:val="72399597"/>
                <w:lock w:val="sdtLocked"/>
                <w:placeholder>
                  <w:docPart w:val="552B6750F4AE4920AE3B41B1390D03B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543A3CDF894430B9D73F7AE7E227C92"/>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3C230432B0CA492F9D1D801CBE9E3274"/>
                </w:placeholder>
                <w:showingPlcHdr/>
              </w:sdtPr>
              <w:sdtContent/>
            </w:sdt>
            <w:sdt>
              <w:sdtPr>
                <w:rPr>
                  <w:rFonts w:cs="Times New Roman"/>
                  <w:szCs w:val="24"/>
                </w:rPr>
                <w:alias w:val="DualSponsor"/>
                <w:tag w:val="DualSponsor"/>
                <w:id w:val="1029379812"/>
                <w:lock w:val="sdtContentLocked"/>
                <w:placeholder>
                  <w:docPart w:val="FE34DF68D2444D35AD36B1B9F3A7C606"/>
                </w:placeholder>
                <w:showingPlcHdr/>
              </w:sdtPr>
              <w:sdtContent/>
            </w:sdt>
          </w:p>
        </w:tc>
      </w:tr>
      <w:tr w:rsidR="00AF56E9" w:rsidTr="000F1DF9">
        <w:tc>
          <w:tcPr>
            <w:tcW w:w="2718" w:type="dxa"/>
          </w:tcPr>
          <w:p w:rsidR="00AF56E9" w:rsidRPr="00BC7495" w:rsidRDefault="00AF56E9" w:rsidP="000F1DF9">
            <w:pPr>
              <w:rPr>
                <w:rFonts w:cs="Times New Roman"/>
                <w:szCs w:val="24"/>
              </w:rPr>
            </w:pPr>
          </w:p>
        </w:tc>
        <w:sdt>
          <w:sdtPr>
            <w:rPr>
              <w:rFonts w:cs="Times New Roman"/>
              <w:szCs w:val="24"/>
            </w:rPr>
            <w:alias w:val="Committee"/>
            <w:tag w:val="Committee"/>
            <w:id w:val="1914272295"/>
            <w:lock w:val="sdtContentLocked"/>
            <w:placeholder>
              <w:docPart w:val="817900E320AD434E83B465E6E49CD7CF"/>
            </w:placeholder>
          </w:sdtPr>
          <w:sdtContent>
            <w:tc>
              <w:tcPr>
                <w:tcW w:w="6858" w:type="dxa"/>
              </w:tcPr>
              <w:p w:rsidR="00AF56E9" w:rsidRPr="00FF6471" w:rsidRDefault="00AF56E9" w:rsidP="000F1DF9">
                <w:pPr>
                  <w:jc w:val="right"/>
                  <w:rPr>
                    <w:rFonts w:cs="Times New Roman"/>
                    <w:szCs w:val="24"/>
                  </w:rPr>
                </w:pPr>
                <w:r>
                  <w:rPr>
                    <w:rFonts w:cs="Times New Roman"/>
                    <w:szCs w:val="24"/>
                  </w:rPr>
                  <w:t>Business &amp; Commerce</w:t>
                </w:r>
              </w:p>
            </w:tc>
          </w:sdtContent>
        </w:sdt>
      </w:tr>
      <w:tr w:rsidR="00AF56E9" w:rsidTr="000F1DF9">
        <w:tc>
          <w:tcPr>
            <w:tcW w:w="2718" w:type="dxa"/>
          </w:tcPr>
          <w:p w:rsidR="00AF56E9" w:rsidRPr="00BC7495" w:rsidRDefault="00AF56E9" w:rsidP="000F1DF9">
            <w:pPr>
              <w:rPr>
                <w:rFonts w:cs="Times New Roman"/>
                <w:szCs w:val="24"/>
              </w:rPr>
            </w:pPr>
          </w:p>
        </w:tc>
        <w:sdt>
          <w:sdtPr>
            <w:rPr>
              <w:rFonts w:cs="Times New Roman"/>
              <w:szCs w:val="24"/>
            </w:rPr>
            <w:alias w:val="Date"/>
            <w:tag w:val="DateContentControl"/>
            <w:id w:val="1178081906"/>
            <w:lock w:val="sdtLocked"/>
            <w:placeholder>
              <w:docPart w:val="E12072A6E7D24CB1A19EF3AA78F64600"/>
            </w:placeholder>
            <w:date w:fullDate="2023-04-25T00:00:00Z">
              <w:dateFormat w:val="M/d/yyyy"/>
              <w:lid w:val="en-US"/>
              <w:storeMappedDataAs w:val="dateTime"/>
              <w:calendar w:val="gregorian"/>
            </w:date>
          </w:sdtPr>
          <w:sdtContent>
            <w:tc>
              <w:tcPr>
                <w:tcW w:w="6858" w:type="dxa"/>
              </w:tcPr>
              <w:p w:rsidR="00AF56E9" w:rsidRPr="00FF6471" w:rsidRDefault="00AF56E9" w:rsidP="000F1DF9">
                <w:pPr>
                  <w:jc w:val="right"/>
                  <w:rPr>
                    <w:rFonts w:cs="Times New Roman"/>
                    <w:szCs w:val="24"/>
                  </w:rPr>
                </w:pPr>
                <w:r>
                  <w:rPr>
                    <w:rFonts w:cs="Times New Roman"/>
                    <w:szCs w:val="24"/>
                  </w:rPr>
                  <w:t>4/25/2023</w:t>
                </w:r>
              </w:p>
            </w:tc>
          </w:sdtContent>
        </w:sdt>
      </w:tr>
      <w:tr w:rsidR="00AF56E9" w:rsidTr="000F1DF9">
        <w:tc>
          <w:tcPr>
            <w:tcW w:w="2718" w:type="dxa"/>
          </w:tcPr>
          <w:p w:rsidR="00AF56E9" w:rsidRPr="00BC7495" w:rsidRDefault="00AF56E9" w:rsidP="000F1DF9">
            <w:pPr>
              <w:rPr>
                <w:rFonts w:cs="Times New Roman"/>
                <w:szCs w:val="24"/>
              </w:rPr>
            </w:pPr>
          </w:p>
        </w:tc>
        <w:sdt>
          <w:sdtPr>
            <w:rPr>
              <w:rFonts w:cs="Times New Roman"/>
              <w:szCs w:val="24"/>
            </w:rPr>
            <w:alias w:val="BA Version"/>
            <w:tag w:val="BAVersion"/>
            <w:id w:val="-1685590809"/>
            <w:lock w:val="sdtContentLocked"/>
            <w:placeholder>
              <w:docPart w:val="163B154B7CA24568AA64B50F9206E06D"/>
            </w:placeholder>
          </w:sdtPr>
          <w:sdtContent>
            <w:tc>
              <w:tcPr>
                <w:tcW w:w="6858" w:type="dxa"/>
              </w:tcPr>
              <w:p w:rsidR="00AF56E9" w:rsidRPr="00FF6471" w:rsidRDefault="00AF56E9" w:rsidP="000F1DF9">
                <w:pPr>
                  <w:jc w:val="right"/>
                  <w:rPr>
                    <w:rFonts w:cs="Times New Roman"/>
                    <w:szCs w:val="24"/>
                  </w:rPr>
                </w:pPr>
                <w:r>
                  <w:rPr>
                    <w:rFonts w:cs="Times New Roman"/>
                    <w:szCs w:val="24"/>
                  </w:rPr>
                  <w:t>Committee Report (Substituted)</w:t>
                </w:r>
              </w:p>
            </w:tc>
          </w:sdtContent>
        </w:sdt>
      </w:tr>
    </w:tbl>
    <w:p w:rsidR="00AF56E9" w:rsidRPr="00FF6471" w:rsidRDefault="00AF56E9" w:rsidP="000F1DF9">
      <w:pPr>
        <w:spacing w:after="0" w:line="240" w:lineRule="auto"/>
        <w:rPr>
          <w:rFonts w:cs="Times New Roman"/>
          <w:szCs w:val="24"/>
        </w:rPr>
      </w:pPr>
    </w:p>
    <w:p w:rsidR="00AF56E9" w:rsidRPr="00FF6471" w:rsidRDefault="00AF56E9" w:rsidP="000F1DF9">
      <w:pPr>
        <w:spacing w:after="0" w:line="240" w:lineRule="auto"/>
        <w:rPr>
          <w:rFonts w:cs="Times New Roman"/>
          <w:szCs w:val="24"/>
        </w:rPr>
      </w:pPr>
    </w:p>
    <w:p w:rsidR="00AF56E9" w:rsidRPr="00FF6471" w:rsidRDefault="00AF56E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4367464869B4E21B3B1324F8F10C089"/>
        </w:placeholder>
      </w:sdtPr>
      <w:sdtContent>
        <w:p w:rsidR="00AF56E9" w:rsidRDefault="00AF56E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2E77B0E5252417E9EA6B3127871C71C"/>
        </w:placeholder>
      </w:sdtPr>
      <w:sdtEndPr>
        <w:rPr>
          <w:rFonts w:cs="Times New Roman"/>
          <w:szCs w:val="24"/>
        </w:rPr>
      </w:sdtEndPr>
      <w:sdtContent>
        <w:p w:rsidR="00AF56E9" w:rsidRDefault="00AF56E9" w:rsidP="00AF56E9">
          <w:pPr>
            <w:pStyle w:val="NormalWeb"/>
            <w:spacing w:before="0" w:beforeAutospacing="0" w:after="0" w:afterAutospacing="0"/>
            <w:jc w:val="both"/>
            <w:divId w:val="1453279689"/>
            <w:rPr>
              <w:rFonts w:eastAsia="Times New Roman"/>
              <w:bCs/>
            </w:rPr>
          </w:pPr>
        </w:p>
        <w:p w:rsidR="00AF56E9" w:rsidRPr="00F75ED5" w:rsidRDefault="00AF56E9" w:rsidP="00AF56E9">
          <w:pPr>
            <w:pStyle w:val="NormalWeb"/>
            <w:spacing w:before="0" w:beforeAutospacing="0" w:after="0" w:afterAutospacing="0"/>
            <w:jc w:val="both"/>
            <w:divId w:val="1453279689"/>
          </w:pPr>
          <w:r w:rsidRPr="00F75ED5">
            <w:t>Farm mutual insurance companies were established in Texas to provide a limited set of coverages to rural and underserved areas of the state. Language in Chapter 911 of the Texas Insurance Code must be updated to allow farm mutuals to continue their mission of providing coverage and competition for those customers farm mutuals were designed to serve. </w:t>
          </w:r>
        </w:p>
        <w:p w:rsidR="00AF56E9" w:rsidRPr="00F75ED5" w:rsidRDefault="00AF56E9" w:rsidP="00AF56E9">
          <w:pPr>
            <w:pStyle w:val="NormalWeb"/>
            <w:spacing w:before="0" w:beforeAutospacing="0" w:after="0" w:afterAutospacing="0"/>
            <w:jc w:val="both"/>
            <w:divId w:val="1453279689"/>
          </w:pPr>
          <w:r w:rsidRPr="00F75ED5">
            <w:t> </w:t>
          </w:r>
        </w:p>
        <w:p w:rsidR="00AF56E9" w:rsidRPr="00F75ED5" w:rsidRDefault="00AF56E9" w:rsidP="00AF56E9">
          <w:pPr>
            <w:pStyle w:val="NormalWeb"/>
            <w:spacing w:before="0" w:beforeAutospacing="0" w:after="0" w:afterAutospacing="0"/>
            <w:jc w:val="both"/>
            <w:divId w:val="1453279689"/>
          </w:pPr>
          <w:r w:rsidRPr="00F75ED5">
            <w:t>Statutory language provides geographical restrictions for farm mutual carriers, stating that a majority of each farm mutual</w:t>
          </w:r>
          <w:r>
            <w:t>'</w:t>
          </w:r>
          <w:r w:rsidRPr="00F75ED5">
            <w:t xml:space="preserve">s policies must apply coverage to </w:t>
          </w:r>
          <w:r>
            <w:t>"</w:t>
          </w:r>
          <w:r w:rsidRPr="00F75ED5">
            <w:t>rural property.</w:t>
          </w:r>
          <w:r>
            <w:t>"</w:t>
          </w:r>
          <w:r w:rsidRPr="00F75ED5">
            <w:t xml:space="preserve"> That definition was put in place in the early 1970s and originated decades earlier. The current statutory definition of </w:t>
          </w:r>
          <w:r>
            <w:t>"</w:t>
          </w:r>
          <w:r w:rsidRPr="00F75ED5">
            <w:t>rural property</w:t>
          </w:r>
          <w:r>
            <w:t>"</w:t>
          </w:r>
          <w:r w:rsidRPr="00F75ED5">
            <w:t xml:space="preserve"> has not been updated since that time and is as follows:</w:t>
          </w:r>
        </w:p>
        <w:p w:rsidR="00AF56E9" w:rsidRPr="00F75ED5" w:rsidRDefault="00AF56E9" w:rsidP="00AF56E9">
          <w:pPr>
            <w:pStyle w:val="NormalWeb"/>
            <w:spacing w:before="0" w:beforeAutospacing="0" w:after="0" w:afterAutospacing="0"/>
            <w:jc w:val="both"/>
            <w:divId w:val="1453279689"/>
          </w:pPr>
          <w:r w:rsidRPr="00F75ED5">
            <w:t> </w:t>
          </w:r>
        </w:p>
        <w:p w:rsidR="00AF56E9" w:rsidRPr="00F75ED5" w:rsidRDefault="00AF56E9" w:rsidP="00AF56E9">
          <w:pPr>
            <w:numPr>
              <w:ilvl w:val="0"/>
              <w:numId w:val="1"/>
            </w:numPr>
            <w:spacing w:after="0" w:line="240" w:lineRule="auto"/>
            <w:jc w:val="both"/>
            <w:divId w:val="1453279689"/>
            <w:rPr>
              <w:rFonts w:eastAsia="Times New Roman"/>
            </w:rPr>
          </w:pPr>
          <w:r>
            <w:rPr>
              <w:rFonts w:eastAsia="Times New Roman"/>
            </w:rPr>
            <w:t>"</w:t>
          </w:r>
          <w:r w:rsidRPr="00F75ED5">
            <w:rPr>
              <w:rFonts w:eastAsia="Times New Roman"/>
            </w:rPr>
            <w:t>Rural property</w:t>
          </w:r>
          <w:r>
            <w:rPr>
              <w:rFonts w:eastAsia="Times New Roman"/>
            </w:rPr>
            <w:t>"</w:t>
          </w:r>
          <w:r w:rsidRPr="00F75ED5">
            <w:rPr>
              <w:rFonts w:eastAsia="Times New Roman"/>
            </w:rPr>
            <w:t xml:space="preserve"> means property located outside an area of land subject to the taxing authority of a municipality with a population of more than 2,500.</w:t>
          </w:r>
        </w:p>
        <w:p w:rsidR="00AF56E9" w:rsidRPr="00F75ED5" w:rsidRDefault="00AF56E9" w:rsidP="00AF56E9">
          <w:pPr>
            <w:pStyle w:val="NormalWeb"/>
            <w:spacing w:before="0" w:beforeAutospacing="0" w:after="0" w:afterAutospacing="0"/>
            <w:jc w:val="both"/>
            <w:divId w:val="1453279689"/>
          </w:pPr>
          <w:r w:rsidRPr="00F75ED5">
            <w:t> </w:t>
          </w:r>
        </w:p>
        <w:p w:rsidR="00AF56E9" w:rsidRPr="00F75ED5" w:rsidRDefault="00AF56E9" w:rsidP="00AF56E9">
          <w:pPr>
            <w:pStyle w:val="NormalWeb"/>
            <w:spacing w:before="0" w:beforeAutospacing="0" w:after="0" w:afterAutospacing="0"/>
            <w:jc w:val="both"/>
            <w:divId w:val="1453279689"/>
          </w:pPr>
          <w:r w:rsidRPr="00F75ED5">
            <w:t>Farm mutuals have sought to update this population definition for more than a decade as Texas</w:t>
          </w:r>
          <w:r>
            <w:t>'</w:t>
          </w:r>
          <w:r w:rsidRPr="00F75ED5">
            <w:t>s population growth has continued. The 2023 U.S. Census identified a significant increase in Texas</w:t>
          </w:r>
          <w:r>
            <w:t>'</w:t>
          </w:r>
          <w:r w:rsidRPr="00F75ED5">
            <w:t xml:space="preserve"> population, some of which has impacted Texas</w:t>
          </w:r>
          <w:r>
            <w:t>'</w:t>
          </w:r>
          <w:r w:rsidRPr="00F75ED5">
            <w:t>s rural communities. These growing rural areas still require the unique insurance coverages that farm mutual carrier provide. </w:t>
          </w:r>
        </w:p>
        <w:p w:rsidR="00AF56E9" w:rsidRPr="00F75ED5" w:rsidRDefault="00AF56E9" w:rsidP="00AF56E9">
          <w:pPr>
            <w:pStyle w:val="NormalWeb"/>
            <w:spacing w:before="0" w:beforeAutospacing="0" w:after="0" w:afterAutospacing="0"/>
            <w:jc w:val="both"/>
            <w:divId w:val="1453279689"/>
          </w:pPr>
          <w:r w:rsidRPr="00F75ED5">
            <w:t> </w:t>
          </w:r>
        </w:p>
        <w:p w:rsidR="00AF56E9" w:rsidRPr="00F75ED5" w:rsidRDefault="00AF56E9" w:rsidP="00AF56E9">
          <w:pPr>
            <w:pStyle w:val="NormalWeb"/>
            <w:spacing w:before="0" w:beforeAutospacing="0" w:after="0" w:afterAutospacing="0"/>
            <w:jc w:val="both"/>
            <w:divId w:val="1453279689"/>
          </w:pPr>
          <w:r w:rsidRPr="00F75ED5">
            <w:t xml:space="preserve">Texas statues include over 40 definitions of </w:t>
          </w:r>
          <w:r>
            <w:t>"</w:t>
          </w:r>
          <w:r w:rsidRPr="00F75ED5">
            <w:t>rural</w:t>
          </w:r>
          <w:r>
            <w:t>"</w:t>
          </w:r>
          <w:r w:rsidRPr="00F75ED5">
            <w:t xml:space="preserve"> and related terms. Some focus on county populations, others on regional populations or municipal populations</w:t>
          </w:r>
          <w:r>
            <w:t>,</w:t>
          </w:r>
          <w:r w:rsidRPr="00F75ED5">
            <w:t xml:space="preserve"> and yet others use a combination. The definition in Chapter 911 discussed above references municipal boundaries and that is the most effective reference based on consumer need. While Texas</w:t>
          </w:r>
          <w:r>
            <w:t>'</w:t>
          </w:r>
          <w:r w:rsidRPr="00F75ED5">
            <w:t>s overall population is booming, vast areas of the state have seen slow or negative population growth, including some rural areas of densely populated counties. For that reason, a definition utilizing municipal boundaries allows those less dense areas of counties to still be considered rural and, therefore, assure there are no gaps in insuring areas that would leave rural Texans with limited choices for insurance. </w:t>
          </w:r>
        </w:p>
        <w:p w:rsidR="00AF56E9" w:rsidRPr="00F75ED5" w:rsidRDefault="00AF56E9" w:rsidP="00AF56E9">
          <w:pPr>
            <w:pStyle w:val="NormalWeb"/>
            <w:spacing w:before="0" w:beforeAutospacing="0" w:after="0" w:afterAutospacing="0"/>
            <w:jc w:val="both"/>
            <w:divId w:val="1453279689"/>
          </w:pPr>
          <w:r w:rsidRPr="00F75ED5">
            <w:t> </w:t>
          </w:r>
        </w:p>
        <w:p w:rsidR="00AF56E9" w:rsidRPr="00F75ED5" w:rsidRDefault="00AF56E9" w:rsidP="00AF56E9">
          <w:pPr>
            <w:pStyle w:val="NormalWeb"/>
            <w:spacing w:before="0" w:beforeAutospacing="0" w:after="0" w:afterAutospacing="0"/>
            <w:jc w:val="both"/>
            <w:divId w:val="1453279689"/>
          </w:pPr>
          <w:r w:rsidRPr="00F75ED5">
            <w:t>Key Provisions</w:t>
          </w:r>
          <w:r>
            <w:t>:</w:t>
          </w:r>
        </w:p>
        <w:p w:rsidR="00AF56E9" w:rsidRPr="00F75ED5" w:rsidRDefault="00AF56E9" w:rsidP="00AF56E9">
          <w:pPr>
            <w:pStyle w:val="NormalWeb"/>
            <w:spacing w:before="0" w:beforeAutospacing="0" w:after="0" w:afterAutospacing="0"/>
            <w:jc w:val="both"/>
            <w:divId w:val="1453279689"/>
          </w:pPr>
          <w:r w:rsidRPr="00F75ED5">
            <w:t> </w:t>
          </w:r>
        </w:p>
        <w:p w:rsidR="00AF56E9" w:rsidRPr="00F75ED5" w:rsidRDefault="00AF56E9" w:rsidP="00AF56E9">
          <w:pPr>
            <w:numPr>
              <w:ilvl w:val="0"/>
              <w:numId w:val="2"/>
            </w:numPr>
            <w:spacing w:after="0" w:line="240" w:lineRule="auto"/>
            <w:jc w:val="both"/>
            <w:divId w:val="1453279689"/>
            <w:rPr>
              <w:rFonts w:eastAsia="Times New Roman"/>
            </w:rPr>
          </w:pPr>
          <w:r w:rsidRPr="00F75ED5">
            <w:rPr>
              <w:rFonts w:eastAsia="Times New Roman"/>
            </w:rPr>
            <w:t xml:space="preserve">Increase </w:t>
          </w:r>
          <w:r>
            <w:rPr>
              <w:rFonts w:eastAsia="Times New Roman"/>
            </w:rPr>
            <w:t>c</w:t>
          </w:r>
          <w:r w:rsidRPr="00F75ED5">
            <w:rPr>
              <w:rFonts w:eastAsia="Times New Roman"/>
            </w:rPr>
            <w:t xml:space="preserve">urrent </w:t>
          </w:r>
          <w:r>
            <w:rPr>
              <w:rFonts w:eastAsia="Times New Roman"/>
            </w:rPr>
            <w:t>s</w:t>
          </w:r>
          <w:r w:rsidRPr="00F75ED5">
            <w:rPr>
              <w:rFonts w:eastAsia="Times New Roman"/>
            </w:rPr>
            <w:t xml:space="preserve">tatutory </w:t>
          </w:r>
          <w:r>
            <w:rPr>
              <w:rFonts w:eastAsia="Times New Roman"/>
            </w:rPr>
            <w:t>c</w:t>
          </w:r>
          <w:r w:rsidRPr="00F75ED5">
            <w:rPr>
              <w:rFonts w:eastAsia="Times New Roman"/>
            </w:rPr>
            <w:t xml:space="preserve">ity </w:t>
          </w:r>
          <w:r>
            <w:rPr>
              <w:rFonts w:eastAsia="Times New Roman"/>
            </w:rPr>
            <w:t>p</w:t>
          </w:r>
          <w:r w:rsidRPr="00F75ED5">
            <w:rPr>
              <w:rFonts w:eastAsia="Times New Roman"/>
            </w:rPr>
            <w:t xml:space="preserve">opulation </w:t>
          </w:r>
          <w:r>
            <w:rPr>
              <w:rFonts w:eastAsia="Times New Roman"/>
            </w:rPr>
            <w:t>r</w:t>
          </w:r>
          <w:r w:rsidRPr="00F75ED5">
            <w:rPr>
              <w:rFonts w:eastAsia="Times New Roman"/>
            </w:rPr>
            <w:t xml:space="preserve">eference to 20,000 </w:t>
          </w:r>
        </w:p>
        <w:p w:rsidR="00AF56E9" w:rsidRPr="00F75ED5" w:rsidRDefault="00AF56E9" w:rsidP="00AF56E9">
          <w:pPr>
            <w:numPr>
              <w:ilvl w:val="1"/>
              <w:numId w:val="2"/>
            </w:numPr>
            <w:spacing w:after="0" w:line="240" w:lineRule="auto"/>
            <w:jc w:val="both"/>
            <w:divId w:val="1453279689"/>
            <w:rPr>
              <w:rFonts w:eastAsia="Times New Roman"/>
            </w:rPr>
          </w:pPr>
          <w:r w:rsidRPr="00F75ED5">
            <w:rPr>
              <w:rFonts w:eastAsia="Times New Roman"/>
            </w:rPr>
            <w:t>Increases the current Sec</w:t>
          </w:r>
          <w:r>
            <w:rPr>
              <w:rFonts w:eastAsia="Times New Roman"/>
            </w:rPr>
            <w:t>tion</w:t>
          </w:r>
          <w:r w:rsidRPr="00F75ED5">
            <w:rPr>
              <w:rFonts w:eastAsia="Times New Roman"/>
            </w:rPr>
            <w:t xml:space="preserve"> 911.301 to state </w:t>
          </w:r>
          <w:r>
            <w:rPr>
              <w:rFonts w:eastAsia="Times New Roman"/>
            </w:rPr>
            <w:t>"</w:t>
          </w:r>
          <w:r w:rsidRPr="00F75ED5">
            <w:rPr>
              <w:rFonts w:eastAsia="Times New Roman"/>
            </w:rPr>
            <w:t>20,000</w:t>
          </w:r>
          <w:r>
            <w:rPr>
              <w:rFonts w:eastAsia="Times New Roman"/>
            </w:rPr>
            <w:t>"</w:t>
          </w:r>
          <w:r w:rsidRPr="00F75ED5">
            <w:rPr>
              <w:rFonts w:eastAsia="Times New Roman"/>
            </w:rPr>
            <w:t xml:space="preserve"> rather than </w:t>
          </w:r>
          <w:r>
            <w:rPr>
              <w:rFonts w:eastAsia="Times New Roman"/>
            </w:rPr>
            <w:t>"</w:t>
          </w:r>
          <w:r w:rsidRPr="00F75ED5">
            <w:rPr>
              <w:rFonts w:eastAsia="Times New Roman"/>
            </w:rPr>
            <w:t>2,500.</w:t>
          </w:r>
          <w:r>
            <w:rPr>
              <w:rFonts w:eastAsia="Times New Roman"/>
            </w:rPr>
            <w:t>"</w:t>
          </w:r>
          <w:r w:rsidRPr="00F75ED5">
            <w:rPr>
              <w:rFonts w:eastAsia="Times New Roman"/>
            </w:rPr>
            <w:t xml:space="preserve"> </w:t>
          </w:r>
        </w:p>
        <w:p w:rsidR="00AF56E9" w:rsidRPr="00F75ED5" w:rsidRDefault="00AF56E9" w:rsidP="00AF56E9">
          <w:pPr>
            <w:numPr>
              <w:ilvl w:val="2"/>
              <w:numId w:val="2"/>
            </w:numPr>
            <w:spacing w:after="0" w:line="240" w:lineRule="auto"/>
            <w:jc w:val="both"/>
            <w:divId w:val="1453279689"/>
            <w:rPr>
              <w:rFonts w:eastAsia="Times New Roman"/>
            </w:rPr>
          </w:pPr>
          <w:r w:rsidRPr="00F75ED5">
            <w:rPr>
              <w:rFonts w:eastAsia="Times New Roman"/>
            </w:rPr>
            <w:t>Both the U</w:t>
          </w:r>
          <w:r>
            <w:rPr>
              <w:rFonts w:eastAsia="Times New Roman"/>
            </w:rPr>
            <w:t>.</w:t>
          </w:r>
          <w:r w:rsidRPr="00F75ED5">
            <w:rPr>
              <w:rFonts w:eastAsia="Times New Roman"/>
            </w:rPr>
            <w:t>S</w:t>
          </w:r>
          <w:r>
            <w:rPr>
              <w:rFonts w:eastAsia="Times New Roman"/>
            </w:rPr>
            <w:t>.</w:t>
          </w:r>
          <w:r w:rsidRPr="00F75ED5">
            <w:rPr>
              <w:rFonts w:eastAsia="Times New Roman"/>
            </w:rPr>
            <w:t xml:space="preserve"> Census Bureau and the </w:t>
          </w:r>
          <w:r>
            <w:rPr>
              <w:rFonts w:eastAsia="Times New Roman"/>
            </w:rPr>
            <w:t>(</w:t>
          </w:r>
          <w:r w:rsidRPr="00F75ED5">
            <w:rPr>
              <w:rFonts w:eastAsia="Times New Roman"/>
            </w:rPr>
            <w:t>USDA</w:t>
          </w:r>
          <w:r>
            <w:rPr>
              <w:rFonts w:eastAsia="Times New Roman"/>
            </w:rPr>
            <w:t>)</w:t>
          </w:r>
          <w:r w:rsidRPr="00F75ED5">
            <w:rPr>
              <w:rFonts w:eastAsia="Times New Roman"/>
            </w:rPr>
            <w:t xml:space="preserve"> have recently updated their threshold population counts for </w:t>
          </w:r>
          <w:r>
            <w:rPr>
              <w:rFonts w:eastAsia="Times New Roman"/>
            </w:rPr>
            <w:t>"</w:t>
          </w:r>
          <w:r w:rsidRPr="00F75ED5">
            <w:rPr>
              <w:rFonts w:eastAsia="Times New Roman"/>
            </w:rPr>
            <w:t>rural</w:t>
          </w:r>
          <w:r>
            <w:rPr>
              <w:rFonts w:eastAsia="Times New Roman"/>
            </w:rPr>
            <w:t>"</w:t>
          </w:r>
          <w:r w:rsidRPr="00F75ED5">
            <w:rPr>
              <w:rFonts w:eastAsia="Times New Roman"/>
            </w:rPr>
            <w:t xml:space="preserve"> areas: </w:t>
          </w:r>
        </w:p>
        <w:p w:rsidR="00AF56E9" w:rsidRPr="00F75ED5" w:rsidRDefault="00AF56E9" w:rsidP="00AF56E9">
          <w:pPr>
            <w:numPr>
              <w:ilvl w:val="3"/>
              <w:numId w:val="2"/>
            </w:numPr>
            <w:spacing w:after="0" w:line="240" w:lineRule="auto"/>
            <w:jc w:val="both"/>
            <w:divId w:val="1453279689"/>
            <w:rPr>
              <w:rFonts w:eastAsia="Times New Roman"/>
            </w:rPr>
          </w:pPr>
          <w:r w:rsidRPr="00F75ED5">
            <w:rPr>
              <w:rFonts w:eastAsia="Times New Roman"/>
            </w:rPr>
            <w:t>Census Bureau</w:t>
          </w:r>
          <w:r>
            <w:t>–</w:t>
          </w:r>
          <w:r w:rsidRPr="00F75ED5">
            <w:rPr>
              <w:rFonts w:eastAsia="Times New Roman"/>
            </w:rPr>
            <w:t xml:space="preserve">Threshold for </w:t>
          </w:r>
          <w:r>
            <w:rPr>
              <w:rFonts w:eastAsia="Times New Roman"/>
            </w:rPr>
            <w:t>"</w:t>
          </w:r>
          <w:r w:rsidRPr="00F75ED5">
            <w:rPr>
              <w:rFonts w:eastAsia="Times New Roman"/>
            </w:rPr>
            <w:t>rural</w:t>
          </w:r>
          <w:r>
            <w:rPr>
              <w:rFonts w:eastAsia="Times New Roman"/>
            </w:rPr>
            <w:t>"</w:t>
          </w:r>
          <w:r w:rsidRPr="00F75ED5">
            <w:rPr>
              <w:rFonts w:eastAsia="Times New Roman"/>
            </w:rPr>
            <w:t xml:space="preserve"> increased from 2,500 to 5,000, as noted above.</w:t>
          </w:r>
        </w:p>
        <w:p w:rsidR="00AF56E9" w:rsidRPr="00F75ED5" w:rsidRDefault="00AF56E9" w:rsidP="00AF56E9">
          <w:pPr>
            <w:numPr>
              <w:ilvl w:val="3"/>
              <w:numId w:val="2"/>
            </w:numPr>
            <w:spacing w:after="0" w:line="240" w:lineRule="auto"/>
            <w:jc w:val="both"/>
            <w:divId w:val="1453279689"/>
            <w:rPr>
              <w:rFonts w:eastAsia="Times New Roman"/>
            </w:rPr>
          </w:pPr>
          <w:r w:rsidRPr="00F75ED5">
            <w:rPr>
              <w:rFonts w:eastAsia="Times New Roman"/>
            </w:rPr>
            <w:t xml:space="preserve">USDA rural development program thresholds increased recently from 2,500 to 20,000. </w:t>
          </w:r>
        </w:p>
        <w:p w:rsidR="00AF56E9" w:rsidRPr="00F75ED5" w:rsidRDefault="00AF56E9" w:rsidP="00AF56E9">
          <w:pPr>
            <w:numPr>
              <w:ilvl w:val="4"/>
              <w:numId w:val="2"/>
            </w:numPr>
            <w:spacing w:after="0" w:line="240" w:lineRule="auto"/>
            <w:jc w:val="both"/>
            <w:divId w:val="1453279689"/>
            <w:rPr>
              <w:rFonts w:eastAsia="Times New Roman"/>
            </w:rPr>
          </w:pPr>
          <w:r w:rsidRPr="00F75ED5">
            <w:rPr>
              <w:rFonts w:eastAsia="Times New Roman"/>
            </w:rPr>
            <w:t>There are more than two dozen rural definitions currently used by federal agencies, using population size thresholds between 2,500 and 50,000. The definition of rural varies depending on program goals as well as how much data is available in order to measure what should or should not be considered rural.</w:t>
          </w:r>
        </w:p>
        <w:p w:rsidR="00AF56E9" w:rsidRPr="00F75ED5" w:rsidRDefault="00AF56E9" w:rsidP="00AF56E9">
          <w:pPr>
            <w:pStyle w:val="NormalWeb"/>
            <w:spacing w:before="0" w:beforeAutospacing="0" w:after="0" w:afterAutospacing="0"/>
            <w:jc w:val="both"/>
            <w:divId w:val="1453279689"/>
          </w:pPr>
          <w:r w:rsidRPr="00F75ED5">
            <w:t> </w:t>
          </w:r>
        </w:p>
        <w:p w:rsidR="00AF56E9" w:rsidRPr="00F75ED5" w:rsidRDefault="00AF56E9" w:rsidP="00AF56E9">
          <w:pPr>
            <w:numPr>
              <w:ilvl w:val="0"/>
              <w:numId w:val="3"/>
            </w:numPr>
            <w:spacing w:after="0" w:line="240" w:lineRule="auto"/>
            <w:jc w:val="both"/>
            <w:divId w:val="1453279689"/>
            <w:rPr>
              <w:rFonts w:eastAsia="Times New Roman"/>
            </w:rPr>
          </w:pPr>
          <w:r w:rsidRPr="00F75ED5">
            <w:rPr>
              <w:rFonts w:eastAsia="Times New Roman"/>
            </w:rPr>
            <w:t xml:space="preserve">Index the </w:t>
          </w:r>
          <w:r>
            <w:rPr>
              <w:rFonts w:eastAsia="Times New Roman"/>
            </w:rPr>
            <w:t>s</w:t>
          </w:r>
          <w:r w:rsidRPr="00F75ED5">
            <w:rPr>
              <w:rFonts w:eastAsia="Times New Roman"/>
            </w:rPr>
            <w:t xml:space="preserve">tatutory </w:t>
          </w:r>
          <w:r>
            <w:rPr>
              <w:rFonts w:eastAsia="Times New Roman"/>
            </w:rPr>
            <w:t>c</w:t>
          </w:r>
          <w:r w:rsidRPr="00F75ED5">
            <w:rPr>
              <w:rFonts w:eastAsia="Times New Roman"/>
            </w:rPr>
            <w:t xml:space="preserve">ity </w:t>
          </w:r>
          <w:r>
            <w:rPr>
              <w:rFonts w:eastAsia="Times New Roman"/>
            </w:rPr>
            <w:t>p</w:t>
          </w:r>
          <w:r w:rsidRPr="00F75ED5">
            <w:rPr>
              <w:rFonts w:eastAsia="Times New Roman"/>
            </w:rPr>
            <w:t xml:space="preserve">opulation </w:t>
          </w:r>
          <w:r>
            <w:rPr>
              <w:rFonts w:eastAsia="Times New Roman"/>
            </w:rPr>
            <w:t>c</w:t>
          </w:r>
          <w:r w:rsidRPr="00F75ED5">
            <w:rPr>
              <w:rFonts w:eastAsia="Times New Roman"/>
            </w:rPr>
            <w:t xml:space="preserve">ap to </w:t>
          </w:r>
          <w:r>
            <w:rPr>
              <w:rFonts w:eastAsia="Times New Roman"/>
            </w:rPr>
            <w:t>k</w:t>
          </w:r>
          <w:r w:rsidRPr="00F75ED5">
            <w:rPr>
              <w:rFonts w:eastAsia="Times New Roman"/>
            </w:rPr>
            <w:t xml:space="preserve">eep </w:t>
          </w:r>
          <w:r>
            <w:rPr>
              <w:rFonts w:eastAsia="Times New Roman"/>
            </w:rPr>
            <w:t>u</w:t>
          </w:r>
          <w:r w:rsidRPr="00F75ED5">
            <w:rPr>
              <w:rFonts w:eastAsia="Times New Roman"/>
            </w:rPr>
            <w:t xml:space="preserve">p with </w:t>
          </w:r>
          <w:r>
            <w:rPr>
              <w:rFonts w:eastAsia="Times New Roman"/>
            </w:rPr>
            <w:t>g</w:t>
          </w:r>
          <w:r w:rsidRPr="00F75ED5">
            <w:rPr>
              <w:rFonts w:eastAsia="Times New Roman"/>
            </w:rPr>
            <w:t>rowth</w:t>
          </w:r>
        </w:p>
        <w:p w:rsidR="00AF56E9" w:rsidRDefault="00AF56E9" w:rsidP="00AF56E9">
          <w:pPr>
            <w:numPr>
              <w:ilvl w:val="0"/>
              <w:numId w:val="4"/>
            </w:numPr>
            <w:spacing w:after="0" w:line="240" w:lineRule="auto"/>
            <w:jc w:val="both"/>
            <w:divId w:val="1453279689"/>
            <w:rPr>
              <w:rFonts w:eastAsia="Times New Roman"/>
            </w:rPr>
          </w:pPr>
          <w:r w:rsidRPr="00F75ED5">
            <w:rPr>
              <w:rFonts w:eastAsia="Times New Roman"/>
            </w:rPr>
            <w:t>Index</w:t>
          </w:r>
          <w:r>
            <w:rPr>
              <w:rFonts w:eastAsia="Times New Roman"/>
            </w:rPr>
            <w:t>es</w:t>
          </w:r>
          <w:r w:rsidRPr="00F75ED5">
            <w:rPr>
              <w:rFonts w:eastAsia="Times New Roman"/>
            </w:rPr>
            <w:t xml:space="preserve"> the updated 20,000-person population cap in Chapter 911 to increase/decrease with each census update (every 10 years) by a percentage commensurate with the overall state population. This will prevent the need to update the statute based on future population growth.</w:t>
          </w:r>
        </w:p>
        <w:p w:rsidR="00AF56E9" w:rsidRDefault="00AF56E9" w:rsidP="00AF56E9">
          <w:pPr>
            <w:spacing w:after="0" w:line="240" w:lineRule="auto"/>
            <w:jc w:val="both"/>
            <w:divId w:val="1453279689"/>
            <w:rPr>
              <w:rFonts w:eastAsia="Times New Roman"/>
            </w:rPr>
          </w:pPr>
        </w:p>
        <w:p w:rsidR="00AF56E9" w:rsidRPr="00F75ED5" w:rsidRDefault="00AF56E9" w:rsidP="00AF56E9">
          <w:pPr>
            <w:spacing w:after="0" w:line="240" w:lineRule="auto"/>
            <w:jc w:val="both"/>
            <w:divId w:val="1453279689"/>
            <w:rPr>
              <w:rFonts w:eastAsia="Times New Roman"/>
            </w:rPr>
          </w:pPr>
          <w:r>
            <w:rPr>
              <w:rFonts w:eastAsia="Times New Roman"/>
            </w:rPr>
            <w:t>(Original Author's/Sponsor's Statement of Intent)</w:t>
          </w:r>
        </w:p>
        <w:p w:rsidR="00AF56E9" w:rsidRPr="00F75ED5" w:rsidRDefault="00AF56E9" w:rsidP="00AF56E9">
          <w:pPr>
            <w:pStyle w:val="NormalWeb"/>
            <w:spacing w:before="0" w:beforeAutospacing="0" w:after="0" w:afterAutospacing="0"/>
            <w:jc w:val="both"/>
            <w:divId w:val="1453279689"/>
          </w:pPr>
          <w:r w:rsidRPr="00F75ED5">
            <w:t> </w:t>
          </w:r>
        </w:p>
        <w:p w:rsidR="00AF56E9" w:rsidRPr="00F75ED5" w:rsidRDefault="00AF56E9" w:rsidP="00AF56E9">
          <w:pPr>
            <w:pStyle w:val="NormalWeb"/>
            <w:spacing w:before="0" w:beforeAutospacing="0" w:after="0" w:afterAutospacing="0"/>
            <w:jc w:val="both"/>
            <w:divId w:val="1453279689"/>
          </w:pPr>
          <w:r w:rsidRPr="00F75ED5">
            <w:t>Committee Substitute Changes</w:t>
          </w:r>
          <w:r>
            <w:t>:</w:t>
          </w:r>
        </w:p>
        <w:p w:rsidR="00AF56E9" w:rsidRPr="00F75ED5" w:rsidRDefault="00AF56E9" w:rsidP="00AF56E9">
          <w:pPr>
            <w:pStyle w:val="NormalWeb"/>
            <w:spacing w:before="0" w:beforeAutospacing="0" w:after="0" w:afterAutospacing="0"/>
            <w:jc w:val="both"/>
            <w:divId w:val="1453279689"/>
          </w:pPr>
          <w:r w:rsidRPr="00F75ED5">
            <w:t> </w:t>
          </w:r>
        </w:p>
        <w:p w:rsidR="00AF56E9" w:rsidRPr="00F75ED5" w:rsidRDefault="00AF56E9" w:rsidP="00AF56E9">
          <w:pPr>
            <w:pStyle w:val="NormalWeb"/>
            <w:spacing w:before="0" w:beforeAutospacing="0" w:after="0" w:afterAutospacing="0"/>
            <w:jc w:val="both"/>
            <w:divId w:val="1453279689"/>
          </w:pPr>
          <w:r w:rsidRPr="00F75ED5">
            <w:t>The substitute simply changes the rural population to 6</w:t>
          </w:r>
          <w:r>
            <w:t>,</w:t>
          </w:r>
          <w:r w:rsidRPr="00F75ED5">
            <w:t xml:space="preserve">500 from 20,000 </w:t>
          </w:r>
          <w:r>
            <w:t xml:space="preserve">that was </w:t>
          </w:r>
          <w:r w:rsidRPr="00F75ED5">
            <w:t>in the filed bill.</w:t>
          </w:r>
        </w:p>
        <w:p w:rsidR="00AF56E9" w:rsidRPr="00C001C7" w:rsidRDefault="00AF56E9" w:rsidP="00AF56E9">
          <w:pPr>
            <w:pStyle w:val="NormalWeb"/>
            <w:spacing w:before="0" w:beforeAutospacing="0" w:after="0" w:afterAutospacing="0"/>
            <w:jc w:val="both"/>
            <w:divId w:val="1453279689"/>
          </w:pPr>
          <w:r w:rsidRPr="00F75ED5">
            <w:t> </w:t>
          </w:r>
        </w:p>
      </w:sdtContent>
    </w:sdt>
    <w:p w:rsidR="00AF56E9" w:rsidRDefault="00AF56E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2008 </w:t>
      </w:r>
      <w:bookmarkStart w:id="1" w:name="AmendsCurrentLaw"/>
      <w:bookmarkEnd w:id="1"/>
      <w:r>
        <w:rPr>
          <w:rFonts w:cs="Times New Roman"/>
          <w:szCs w:val="24"/>
        </w:rPr>
        <w:t xml:space="preserve">amends current law relating to operating requirements for farm mutual insurance companies related to insurance in force on rural property. </w:t>
      </w:r>
    </w:p>
    <w:p w:rsidR="00AF56E9" w:rsidRPr="00F75ED5" w:rsidRDefault="00AF56E9" w:rsidP="000F1DF9">
      <w:pPr>
        <w:spacing w:after="0" w:line="240" w:lineRule="auto"/>
        <w:jc w:val="both"/>
        <w:rPr>
          <w:rFonts w:eastAsia="Times New Roman" w:cs="Times New Roman"/>
          <w:szCs w:val="24"/>
        </w:rPr>
      </w:pPr>
    </w:p>
    <w:p w:rsidR="00AF56E9" w:rsidRPr="005C2A78" w:rsidRDefault="00AF56E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19AEB666C9249D99214D99E504E4A4E"/>
          </w:placeholder>
        </w:sdtPr>
        <w:sdtContent>
          <w:r>
            <w:rPr>
              <w:rFonts w:eastAsia="Times New Roman" w:cs="Times New Roman"/>
              <w:b/>
              <w:szCs w:val="24"/>
              <w:u w:val="single"/>
            </w:rPr>
            <w:t>RULEMAKING AUTHORITY</w:t>
          </w:r>
        </w:sdtContent>
      </w:sdt>
    </w:p>
    <w:p w:rsidR="00AF56E9" w:rsidRPr="006529C4" w:rsidRDefault="00AF56E9" w:rsidP="00AF56E9">
      <w:pPr>
        <w:spacing w:after="0" w:line="240" w:lineRule="auto"/>
        <w:jc w:val="both"/>
        <w:rPr>
          <w:rFonts w:cs="Times New Roman"/>
          <w:szCs w:val="24"/>
        </w:rPr>
      </w:pPr>
    </w:p>
    <w:p w:rsidR="00AF56E9" w:rsidRPr="006529C4" w:rsidRDefault="00AF56E9" w:rsidP="00AF56E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F56E9" w:rsidRPr="006529C4" w:rsidRDefault="00AF56E9" w:rsidP="00AF56E9">
      <w:pPr>
        <w:spacing w:after="0" w:line="240" w:lineRule="auto"/>
        <w:jc w:val="both"/>
        <w:rPr>
          <w:rFonts w:cs="Times New Roman"/>
          <w:szCs w:val="24"/>
        </w:rPr>
      </w:pPr>
    </w:p>
    <w:p w:rsidR="00AF56E9" w:rsidRPr="005C2A78" w:rsidRDefault="00AF56E9" w:rsidP="00AF56E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194E0EC101E4BF191912C8416A384D5"/>
          </w:placeholder>
        </w:sdtPr>
        <w:sdtContent>
          <w:r>
            <w:rPr>
              <w:rFonts w:eastAsia="Times New Roman" w:cs="Times New Roman"/>
              <w:b/>
              <w:szCs w:val="24"/>
              <w:u w:val="single"/>
            </w:rPr>
            <w:t>SECTION BY SECTION ANALYSIS</w:t>
          </w:r>
        </w:sdtContent>
      </w:sdt>
    </w:p>
    <w:p w:rsidR="00AF56E9" w:rsidRPr="005C2A78" w:rsidRDefault="00AF56E9" w:rsidP="00AF56E9">
      <w:pPr>
        <w:spacing w:after="0" w:line="240" w:lineRule="auto"/>
        <w:jc w:val="both"/>
        <w:rPr>
          <w:rFonts w:eastAsia="Times New Roman" w:cs="Times New Roman"/>
          <w:szCs w:val="24"/>
        </w:rPr>
      </w:pPr>
    </w:p>
    <w:p w:rsidR="00AF56E9" w:rsidRDefault="00AF56E9" w:rsidP="00AF56E9">
      <w:pPr>
        <w:spacing w:after="0" w:line="240" w:lineRule="auto"/>
        <w:jc w:val="both"/>
      </w:pPr>
      <w:r w:rsidRPr="005C2A78">
        <w:rPr>
          <w:rFonts w:eastAsia="Times New Roman" w:cs="Times New Roman"/>
          <w:szCs w:val="24"/>
        </w:rPr>
        <w:t>SECTION 1.</w:t>
      </w:r>
      <w:r w:rsidRPr="00F75ED5">
        <w:t xml:space="preserve"> </w:t>
      </w:r>
      <w:r>
        <w:t>Amends Section 911.301, Insurance Code, by amending Subsection (a) and adding Subsections (e) and (f), as follows:</w:t>
      </w:r>
    </w:p>
    <w:p w:rsidR="00AF56E9" w:rsidRDefault="00AF56E9" w:rsidP="00AF56E9">
      <w:pPr>
        <w:spacing w:after="0" w:line="240" w:lineRule="auto"/>
        <w:jc w:val="both"/>
      </w:pPr>
    </w:p>
    <w:p w:rsidR="00AF56E9" w:rsidRDefault="00AF56E9" w:rsidP="00AF56E9">
      <w:pPr>
        <w:spacing w:after="0" w:line="240" w:lineRule="auto"/>
        <w:ind w:left="720"/>
        <w:jc w:val="both"/>
      </w:pPr>
      <w:r>
        <w:t xml:space="preserve">(a) Defines "census year" and redefines "rural property." Makes a nonsubstantive change. </w:t>
      </w:r>
    </w:p>
    <w:p w:rsidR="00AF56E9" w:rsidRDefault="00AF56E9" w:rsidP="00AF56E9">
      <w:pPr>
        <w:spacing w:after="0" w:line="240" w:lineRule="auto"/>
        <w:ind w:left="720"/>
        <w:jc w:val="both"/>
      </w:pPr>
    </w:p>
    <w:p w:rsidR="00AF56E9" w:rsidRDefault="00AF56E9" w:rsidP="00AF56E9">
      <w:pPr>
        <w:spacing w:after="0" w:line="240" w:lineRule="auto"/>
        <w:ind w:left="720"/>
        <w:jc w:val="both"/>
      </w:pPr>
      <w:r>
        <w:t xml:space="preserve">(e) Provides that the population limit described by Subsection (a)(2) (relating to defining "rural property"), on January 1 of the second year following a census year, increases or decreases by a percentage that is equal to the percentage increase or decrease in the population of this state from previous decennial census. </w:t>
      </w:r>
    </w:p>
    <w:p w:rsidR="00AF56E9" w:rsidRDefault="00AF56E9" w:rsidP="00AF56E9">
      <w:pPr>
        <w:spacing w:after="0" w:line="240" w:lineRule="auto"/>
        <w:ind w:left="720"/>
        <w:jc w:val="both"/>
      </w:pPr>
    </w:p>
    <w:p w:rsidR="00AF56E9" w:rsidRDefault="00AF56E9" w:rsidP="00AF56E9">
      <w:pPr>
        <w:spacing w:after="0" w:line="240" w:lineRule="auto"/>
        <w:ind w:left="720"/>
        <w:jc w:val="both"/>
      </w:pPr>
      <w:r>
        <w:t>(f) Requires the commissioner of insurance, not later than November 1 of the year following a census, to:</w:t>
      </w:r>
    </w:p>
    <w:p w:rsidR="00AF56E9" w:rsidRDefault="00AF56E9" w:rsidP="00AF56E9">
      <w:pPr>
        <w:spacing w:after="0" w:line="240" w:lineRule="auto"/>
        <w:ind w:left="720"/>
        <w:jc w:val="both"/>
      </w:pPr>
    </w:p>
    <w:p w:rsidR="00AF56E9" w:rsidRDefault="00AF56E9" w:rsidP="00AF56E9">
      <w:pPr>
        <w:spacing w:after="0" w:line="240" w:lineRule="auto"/>
        <w:ind w:left="1440"/>
        <w:jc w:val="both"/>
      </w:pPr>
      <w:r>
        <w:t xml:space="preserve">(1) compute the new population limit in accordance with Subsection (e); and </w:t>
      </w:r>
    </w:p>
    <w:p w:rsidR="00AF56E9" w:rsidRDefault="00AF56E9" w:rsidP="00AF56E9">
      <w:pPr>
        <w:spacing w:after="0" w:line="240" w:lineRule="auto"/>
        <w:ind w:left="1440"/>
        <w:jc w:val="both"/>
      </w:pPr>
    </w:p>
    <w:p w:rsidR="00AF56E9" w:rsidRPr="00F75ED5" w:rsidRDefault="00AF56E9" w:rsidP="00AF56E9">
      <w:pPr>
        <w:spacing w:after="0" w:line="240" w:lineRule="auto"/>
        <w:ind w:left="1440"/>
        <w:jc w:val="both"/>
      </w:pPr>
      <w:r>
        <w:t>(2) publish the limit on the Texas Department of Insurance's Internet website.</w:t>
      </w:r>
    </w:p>
    <w:p w:rsidR="00AF56E9" w:rsidRPr="005C2A78" w:rsidRDefault="00AF56E9" w:rsidP="00AF56E9">
      <w:pPr>
        <w:spacing w:after="0" w:line="240" w:lineRule="auto"/>
        <w:jc w:val="both"/>
        <w:rPr>
          <w:rFonts w:eastAsia="Times New Roman" w:cs="Times New Roman"/>
          <w:szCs w:val="24"/>
        </w:rPr>
      </w:pPr>
    </w:p>
    <w:p w:rsidR="00AF56E9" w:rsidRPr="005C2A78" w:rsidRDefault="00AF56E9" w:rsidP="00AF56E9">
      <w:pPr>
        <w:spacing w:after="0" w:line="240" w:lineRule="auto"/>
        <w:jc w:val="both"/>
        <w:rPr>
          <w:rFonts w:eastAsia="Times New Roman" w:cs="Times New Roman"/>
          <w:szCs w:val="24"/>
        </w:rPr>
      </w:pPr>
      <w:r w:rsidRPr="005C2A78">
        <w:rPr>
          <w:rFonts w:eastAsia="Times New Roman" w:cs="Times New Roman"/>
          <w:szCs w:val="24"/>
        </w:rPr>
        <w:t>SECTION 2.</w:t>
      </w:r>
      <w:r w:rsidRPr="00F75ED5">
        <w:t xml:space="preserve"> </w:t>
      </w:r>
      <w:r>
        <w:t>Effective date: September 1, 2023.</w:t>
      </w:r>
    </w:p>
    <w:p w:rsidR="00AF56E9" w:rsidRPr="005C2A78" w:rsidRDefault="00AF56E9" w:rsidP="000F1DF9">
      <w:pPr>
        <w:spacing w:after="0" w:line="240" w:lineRule="auto"/>
        <w:jc w:val="both"/>
        <w:rPr>
          <w:rFonts w:eastAsia="Times New Roman" w:cs="Times New Roman"/>
          <w:szCs w:val="24"/>
        </w:rPr>
      </w:pPr>
    </w:p>
    <w:p w:rsidR="00AF56E9" w:rsidRPr="00C8671F" w:rsidRDefault="00AF56E9" w:rsidP="00774EC7">
      <w:pPr>
        <w:spacing w:after="0" w:line="240" w:lineRule="auto"/>
        <w:jc w:val="both"/>
        <w:rPr>
          <w:rFonts w:eastAsia="Times New Roman" w:cs="Times New Roman"/>
          <w:szCs w:val="24"/>
        </w:rPr>
      </w:pPr>
    </w:p>
    <w:sectPr w:rsidR="00AF56E9"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0F2E" w:rsidRDefault="00690F2E" w:rsidP="000F1DF9">
      <w:pPr>
        <w:spacing w:after="0" w:line="240" w:lineRule="auto"/>
      </w:pPr>
      <w:r>
        <w:separator/>
      </w:r>
    </w:p>
  </w:endnote>
  <w:endnote w:type="continuationSeparator" w:id="0">
    <w:p w:rsidR="00690F2E" w:rsidRDefault="00690F2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90F2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F56E9">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F56E9">
                <w:rPr>
                  <w:sz w:val="20"/>
                  <w:szCs w:val="20"/>
                </w:rPr>
                <w:t>C.S.S.B. 2008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F56E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90F2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0F2E" w:rsidRDefault="00690F2E" w:rsidP="000F1DF9">
      <w:pPr>
        <w:spacing w:after="0" w:line="240" w:lineRule="auto"/>
      </w:pPr>
      <w:r>
        <w:separator/>
      </w:r>
    </w:p>
  </w:footnote>
  <w:footnote w:type="continuationSeparator" w:id="0">
    <w:p w:rsidR="00690F2E" w:rsidRDefault="00690F2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65983"/>
    <w:multiLevelType w:val="multilevel"/>
    <w:tmpl w:val="3A288E6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620D474A"/>
    <w:multiLevelType w:val="multilevel"/>
    <w:tmpl w:val="6352B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BA1813"/>
    <w:multiLevelType w:val="multilevel"/>
    <w:tmpl w:val="7B4C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9C3222"/>
    <w:multiLevelType w:val="multilevel"/>
    <w:tmpl w:val="085E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0F2E"/>
    <w:rsid w:val="006D756B"/>
    <w:rsid w:val="00774EC7"/>
    <w:rsid w:val="00833061"/>
    <w:rsid w:val="008A6859"/>
    <w:rsid w:val="0093341F"/>
    <w:rsid w:val="009562E3"/>
    <w:rsid w:val="00986E9F"/>
    <w:rsid w:val="00AE3F44"/>
    <w:rsid w:val="00AF56E9"/>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5DA5"/>
  <w15:docId w15:val="{2C39E08C-2E3F-4DF9-B465-CD7C8E5B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F56E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7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BA8FC28641C4EE7BA3F61FDC80999D6"/>
        <w:category>
          <w:name w:val="General"/>
          <w:gallery w:val="placeholder"/>
        </w:category>
        <w:types>
          <w:type w:val="bbPlcHdr"/>
        </w:types>
        <w:behaviors>
          <w:behavior w:val="content"/>
        </w:behaviors>
        <w:guid w:val="{63B35F4A-20B3-43D2-83FC-3CF8659362DA}"/>
      </w:docPartPr>
      <w:docPartBody>
        <w:p w:rsidR="00000000" w:rsidRDefault="00C46FDB"/>
      </w:docPartBody>
    </w:docPart>
    <w:docPart>
      <w:docPartPr>
        <w:name w:val="C17E30BAEE25487E82BCA28E50766464"/>
        <w:category>
          <w:name w:val="General"/>
          <w:gallery w:val="placeholder"/>
        </w:category>
        <w:types>
          <w:type w:val="bbPlcHdr"/>
        </w:types>
        <w:behaviors>
          <w:behavior w:val="content"/>
        </w:behaviors>
        <w:guid w:val="{AAC420F6-C138-47AB-9773-FB5C0B275872}"/>
      </w:docPartPr>
      <w:docPartBody>
        <w:p w:rsidR="00000000" w:rsidRDefault="00C46FDB"/>
      </w:docPartBody>
    </w:docPart>
    <w:docPart>
      <w:docPartPr>
        <w:name w:val="713B44AB5337441E9EDF84435EF937FB"/>
        <w:category>
          <w:name w:val="General"/>
          <w:gallery w:val="placeholder"/>
        </w:category>
        <w:types>
          <w:type w:val="bbPlcHdr"/>
        </w:types>
        <w:behaviors>
          <w:behavior w:val="content"/>
        </w:behaviors>
        <w:guid w:val="{CE9A4A20-DA40-4B17-A4C0-5C49228A155F}"/>
      </w:docPartPr>
      <w:docPartBody>
        <w:p w:rsidR="00000000" w:rsidRDefault="00C46FDB"/>
      </w:docPartBody>
    </w:docPart>
    <w:docPart>
      <w:docPartPr>
        <w:name w:val="68CD3ED21D894239AA29DDE015F38FFF"/>
        <w:category>
          <w:name w:val="General"/>
          <w:gallery w:val="placeholder"/>
        </w:category>
        <w:types>
          <w:type w:val="bbPlcHdr"/>
        </w:types>
        <w:behaviors>
          <w:behavior w:val="content"/>
        </w:behaviors>
        <w:guid w:val="{80853359-E90E-45C1-98E2-DE312DF51C2E}"/>
      </w:docPartPr>
      <w:docPartBody>
        <w:p w:rsidR="00000000" w:rsidRDefault="00C46FDB"/>
      </w:docPartBody>
    </w:docPart>
    <w:docPart>
      <w:docPartPr>
        <w:name w:val="552B6750F4AE4920AE3B41B1390D03BF"/>
        <w:category>
          <w:name w:val="General"/>
          <w:gallery w:val="placeholder"/>
        </w:category>
        <w:types>
          <w:type w:val="bbPlcHdr"/>
        </w:types>
        <w:behaviors>
          <w:behavior w:val="content"/>
        </w:behaviors>
        <w:guid w:val="{0104EA17-9700-4ADA-8B36-18367434C989}"/>
      </w:docPartPr>
      <w:docPartBody>
        <w:p w:rsidR="00000000" w:rsidRDefault="00C46FDB"/>
      </w:docPartBody>
    </w:docPart>
    <w:docPart>
      <w:docPartPr>
        <w:name w:val="7543A3CDF894430B9D73F7AE7E227C92"/>
        <w:category>
          <w:name w:val="General"/>
          <w:gallery w:val="placeholder"/>
        </w:category>
        <w:types>
          <w:type w:val="bbPlcHdr"/>
        </w:types>
        <w:behaviors>
          <w:behavior w:val="content"/>
        </w:behaviors>
        <w:guid w:val="{1F4A6552-F803-4C38-AECC-6223A348A698}"/>
      </w:docPartPr>
      <w:docPartBody>
        <w:p w:rsidR="00000000" w:rsidRDefault="00C46FDB"/>
      </w:docPartBody>
    </w:docPart>
    <w:docPart>
      <w:docPartPr>
        <w:name w:val="3C230432B0CA492F9D1D801CBE9E3274"/>
        <w:category>
          <w:name w:val="General"/>
          <w:gallery w:val="placeholder"/>
        </w:category>
        <w:types>
          <w:type w:val="bbPlcHdr"/>
        </w:types>
        <w:behaviors>
          <w:behavior w:val="content"/>
        </w:behaviors>
        <w:guid w:val="{90C72A1B-A7B4-46CD-A07B-51D98D5C33B6}"/>
      </w:docPartPr>
      <w:docPartBody>
        <w:p w:rsidR="00000000" w:rsidRDefault="00C46FDB"/>
      </w:docPartBody>
    </w:docPart>
    <w:docPart>
      <w:docPartPr>
        <w:name w:val="FE34DF68D2444D35AD36B1B9F3A7C606"/>
        <w:category>
          <w:name w:val="General"/>
          <w:gallery w:val="placeholder"/>
        </w:category>
        <w:types>
          <w:type w:val="bbPlcHdr"/>
        </w:types>
        <w:behaviors>
          <w:behavior w:val="content"/>
        </w:behaviors>
        <w:guid w:val="{CB8F3CC1-E6CC-4A76-9D9F-98EAAE977B21}"/>
      </w:docPartPr>
      <w:docPartBody>
        <w:p w:rsidR="00000000" w:rsidRDefault="00C46FDB"/>
      </w:docPartBody>
    </w:docPart>
    <w:docPart>
      <w:docPartPr>
        <w:name w:val="817900E320AD434E83B465E6E49CD7CF"/>
        <w:category>
          <w:name w:val="General"/>
          <w:gallery w:val="placeholder"/>
        </w:category>
        <w:types>
          <w:type w:val="bbPlcHdr"/>
        </w:types>
        <w:behaviors>
          <w:behavior w:val="content"/>
        </w:behaviors>
        <w:guid w:val="{5E330897-817D-4733-B612-6E74D5866C03}"/>
      </w:docPartPr>
      <w:docPartBody>
        <w:p w:rsidR="00000000" w:rsidRDefault="00C46FDB"/>
      </w:docPartBody>
    </w:docPart>
    <w:docPart>
      <w:docPartPr>
        <w:name w:val="E12072A6E7D24CB1A19EF3AA78F64600"/>
        <w:category>
          <w:name w:val="General"/>
          <w:gallery w:val="placeholder"/>
        </w:category>
        <w:types>
          <w:type w:val="bbPlcHdr"/>
        </w:types>
        <w:behaviors>
          <w:behavior w:val="content"/>
        </w:behaviors>
        <w:guid w:val="{032B1A6F-A088-451D-B752-73037D3594BC}"/>
      </w:docPartPr>
      <w:docPartBody>
        <w:p w:rsidR="00000000" w:rsidRDefault="00E6255D" w:rsidP="00E6255D">
          <w:pPr>
            <w:pStyle w:val="E12072A6E7D24CB1A19EF3AA78F64600"/>
          </w:pPr>
          <w:r w:rsidRPr="00A30DD1">
            <w:rPr>
              <w:rStyle w:val="PlaceholderText"/>
            </w:rPr>
            <w:t>Click here to enter a date.</w:t>
          </w:r>
        </w:p>
      </w:docPartBody>
    </w:docPart>
    <w:docPart>
      <w:docPartPr>
        <w:name w:val="163B154B7CA24568AA64B50F9206E06D"/>
        <w:category>
          <w:name w:val="General"/>
          <w:gallery w:val="placeholder"/>
        </w:category>
        <w:types>
          <w:type w:val="bbPlcHdr"/>
        </w:types>
        <w:behaviors>
          <w:behavior w:val="content"/>
        </w:behaviors>
        <w:guid w:val="{9741F96A-1A4E-42B2-B8B6-983BB176C000}"/>
      </w:docPartPr>
      <w:docPartBody>
        <w:p w:rsidR="00000000" w:rsidRDefault="00C46FDB"/>
      </w:docPartBody>
    </w:docPart>
    <w:docPart>
      <w:docPartPr>
        <w:name w:val="D4367464869B4E21B3B1324F8F10C089"/>
        <w:category>
          <w:name w:val="General"/>
          <w:gallery w:val="placeholder"/>
        </w:category>
        <w:types>
          <w:type w:val="bbPlcHdr"/>
        </w:types>
        <w:behaviors>
          <w:behavior w:val="content"/>
        </w:behaviors>
        <w:guid w:val="{34E324AE-AF99-4DCC-9D55-27D01E98856A}"/>
      </w:docPartPr>
      <w:docPartBody>
        <w:p w:rsidR="00000000" w:rsidRDefault="00C46FDB"/>
      </w:docPartBody>
    </w:docPart>
    <w:docPart>
      <w:docPartPr>
        <w:name w:val="32E77B0E5252417E9EA6B3127871C71C"/>
        <w:category>
          <w:name w:val="General"/>
          <w:gallery w:val="placeholder"/>
        </w:category>
        <w:types>
          <w:type w:val="bbPlcHdr"/>
        </w:types>
        <w:behaviors>
          <w:behavior w:val="content"/>
        </w:behaviors>
        <w:guid w:val="{5A254F97-AF28-4CA5-962E-2AE9931F59F9}"/>
      </w:docPartPr>
      <w:docPartBody>
        <w:p w:rsidR="00000000" w:rsidRDefault="00E6255D" w:rsidP="00E6255D">
          <w:pPr>
            <w:pStyle w:val="32E77B0E5252417E9EA6B3127871C71C"/>
          </w:pPr>
          <w:r>
            <w:rPr>
              <w:rFonts w:eastAsia="Times New Roman" w:cs="Times New Roman"/>
              <w:bCs/>
              <w:szCs w:val="24"/>
            </w:rPr>
            <w:t xml:space="preserve"> </w:t>
          </w:r>
        </w:p>
      </w:docPartBody>
    </w:docPart>
    <w:docPart>
      <w:docPartPr>
        <w:name w:val="819AEB666C9249D99214D99E504E4A4E"/>
        <w:category>
          <w:name w:val="General"/>
          <w:gallery w:val="placeholder"/>
        </w:category>
        <w:types>
          <w:type w:val="bbPlcHdr"/>
        </w:types>
        <w:behaviors>
          <w:behavior w:val="content"/>
        </w:behaviors>
        <w:guid w:val="{F264F4FD-3CA5-4F79-96E7-823D8A07F283}"/>
      </w:docPartPr>
      <w:docPartBody>
        <w:p w:rsidR="00000000" w:rsidRDefault="00C46FDB"/>
      </w:docPartBody>
    </w:docPart>
    <w:docPart>
      <w:docPartPr>
        <w:name w:val="C194E0EC101E4BF191912C8416A384D5"/>
        <w:category>
          <w:name w:val="General"/>
          <w:gallery w:val="placeholder"/>
        </w:category>
        <w:types>
          <w:type w:val="bbPlcHdr"/>
        </w:types>
        <w:behaviors>
          <w:behavior w:val="content"/>
        </w:behaviors>
        <w:guid w:val="{DB9EFF57-9931-4F04-86FB-93460887729C}"/>
      </w:docPartPr>
      <w:docPartBody>
        <w:p w:rsidR="00000000" w:rsidRDefault="00C46F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46FDB"/>
    <w:rsid w:val="00C968BA"/>
    <w:rsid w:val="00D63E87"/>
    <w:rsid w:val="00D705C9"/>
    <w:rsid w:val="00E11D0C"/>
    <w:rsid w:val="00E35A8C"/>
    <w:rsid w:val="00E6255D"/>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255D"/>
    <w:rPr>
      <w:color w:val="808080"/>
    </w:rPr>
  </w:style>
  <w:style w:type="paragraph" w:customStyle="1" w:styleId="E12072A6E7D24CB1A19EF3AA78F64600">
    <w:name w:val="E12072A6E7D24CB1A19EF3AA78F64600"/>
    <w:rsid w:val="00E6255D"/>
    <w:pPr>
      <w:spacing w:after="160" w:line="259" w:lineRule="auto"/>
    </w:pPr>
  </w:style>
  <w:style w:type="paragraph" w:customStyle="1" w:styleId="32E77B0E5252417E9EA6B3127871C71C">
    <w:name w:val="32E77B0E5252417E9EA6B3127871C71C"/>
    <w:rsid w:val="00E6255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702</Words>
  <Characters>4002</Characters>
  <Application>Microsoft Office Word</Application>
  <DocSecurity>0</DocSecurity>
  <Lines>33</Lines>
  <Paragraphs>9</Paragraphs>
  <ScaleCrop>false</ScaleCrop>
  <Company>Texas Legislative Council</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2023-04-26T20:14:00Z</dcterms:modified>
</cp:coreProperties>
</file>

<file path=docProps/custom.xml><?xml version="1.0" encoding="utf-8"?>
<op:Properties xmlns:vt="http://schemas.openxmlformats.org/officeDocument/2006/docPropsVTypes" xmlns:op="http://schemas.openxmlformats.org/officeDocument/2006/custom-properties"/>
</file>