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6F0C" w:rsidRDefault="002B6F0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AB77B2C33194A80BF2B52E71E41D020"/>
          </w:placeholder>
        </w:sdtPr>
        <w:sdtContent>
          <w:r w:rsidRPr="005C2A78">
            <w:rPr>
              <w:rFonts w:cs="Times New Roman"/>
              <w:b/>
              <w:szCs w:val="24"/>
              <w:u w:val="single"/>
            </w:rPr>
            <w:t>BILL ANALYSIS</w:t>
          </w:r>
        </w:sdtContent>
      </w:sdt>
    </w:p>
    <w:p w:rsidR="002B6F0C" w:rsidRPr="00585C31" w:rsidRDefault="002B6F0C" w:rsidP="000F1DF9">
      <w:pPr>
        <w:spacing w:after="0" w:line="240" w:lineRule="auto"/>
        <w:rPr>
          <w:rFonts w:cs="Times New Roman"/>
          <w:szCs w:val="24"/>
        </w:rPr>
      </w:pPr>
    </w:p>
    <w:p w:rsidR="002B6F0C" w:rsidRPr="00585C31" w:rsidRDefault="002B6F0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B6F0C" w:rsidTr="000F1DF9">
        <w:tc>
          <w:tcPr>
            <w:tcW w:w="2718" w:type="dxa"/>
          </w:tcPr>
          <w:p w:rsidR="002B6F0C" w:rsidRPr="005C2A78" w:rsidRDefault="002B6F0C" w:rsidP="006D756B">
            <w:pPr>
              <w:rPr>
                <w:rFonts w:cs="Times New Roman"/>
                <w:szCs w:val="24"/>
              </w:rPr>
            </w:pPr>
            <w:sdt>
              <w:sdtPr>
                <w:rPr>
                  <w:rFonts w:cs="Times New Roman"/>
                  <w:szCs w:val="24"/>
                </w:rPr>
                <w:alias w:val="Agency Title"/>
                <w:tag w:val="AgencyTitleContentControl"/>
                <w:id w:val="1920747753"/>
                <w:lock w:val="sdtContentLocked"/>
                <w:placeholder>
                  <w:docPart w:val="068588E29D1B4C25BE8461EAA127707C"/>
                </w:placeholder>
              </w:sdtPr>
              <w:sdtEndPr>
                <w:rPr>
                  <w:rFonts w:cstheme="minorBidi"/>
                  <w:szCs w:val="22"/>
                </w:rPr>
              </w:sdtEndPr>
              <w:sdtContent>
                <w:r>
                  <w:rPr>
                    <w:rFonts w:cs="Times New Roman"/>
                    <w:szCs w:val="24"/>
                  </w:rPr>
                  <w:t>Senate Research Center</w:t>
                </w:r>
              </w:sdtContent>
            </w:sdt>
          </w:p>
        </w:tc>
        <w:tc>
          <w:tcPr>
            <w:tcW w:w="6858" w:type="dxa"/>
          </w:tcPr>
          <w:p w:rsidR="002B6F0C" w:rsidRPr="00FF6471" w:rsidRDefault="002B6F0C" w:rsidP="000F1DF9">
            <w:pPr>
              <w:jc w:val="right"/>
              <w:rPr>
                <w:rFonts w:cs="Times New Roman"/>
                <w:szCs w:val="24"/>
              </w:rPr>
            </w:pPr>
            <w:sdt>
              <w:sdtPr>
                <w:rPr>
                  <w:rFonts w:cs="Times New Roman"/>
                  <w:szCs w:val="24"/>
                </w:rPr>
                <w:alias w:val="Bill Number"/>
                <w:tag w:val="BillNumberOne"/>
                <w:id w:val="-410784069"/>
                <w:lock w:val="sdtContentLocked"/>
                <w:placeholder>
                  <w:docPart w:val="5EF46A5349BE4103A179EDD7DDB11EF4"/>
                </w:placeholder>
              </w:sdtPr>
              <w:sdtContent>
                <w:r>
                  <w:rPr>
                    <w:rFonts w:cs="Times New Roman"/>
                    <w:szCs w:val="24"/>
                  </w:rPr>
                  <w:t>C.S.S.B. 2011</w:t>
                </w:r>
              </w:sdtContent>
            </w:sdt>
          </w:p>
        </w:tc>
      </w:tr>
      <w:tr w:rsidR="002B6F0C" w:rsidTr="000F1DF9">
        <w:sdt>
          <w:sdtPr>
            <w:rPr>
              <w:rFonts w:cs="Times New Roman"/>
              <w:szCs w:val="24"/>
            </w:rPr>
            <w:alias w:val="TLCNumber"/>
            <w:tag w:val="TLCNumber"/>
            <w:id w:val="-542600604"/>
            <w:lock w:val="sdtLocked"/>
            <w:placeholder>
              <w:docPart w:val="4FB61BAB8CF14CA2A9899CB3342EE3C3"/>
            </w:placeholder>
          </w:sdtPr>
          <w:sdtContent>
            <w:tc>
              <w:tcPr>
                <w:tcW w:w="2718" w:type="dxa"/>
              </w:tcPr>
              <w:p w:rsidR="002B6F0C" w:rsidRPr="000F1DF9" w:rsidRDefault="002B6F0C" w:rsidP="00C65088">
                <w:pPr>
                  <w:rPr>
                    <w:rFonts w:cs="Times New Roman"/>
                    <w:szCs w:val="24"/>
                  </w:rPr>
                </w:pPr>
                <w:r>
                  <w:rPr>
                    <w:rFonts w:cs="Times New Roman"/>
                    <w:szCs w:val="24"/>
                  </w:rPr>
                  <w:t>88R20559 ANG-F</w:t>
                </w:r>
              </w:p>
            </w:tc>
          </w:sdtContent>
        </w:sdt>
        <w:tc>
          <w:tcPr>
            <w:tcW w:w="6858" w:type="dxa"/>
          </w:tcPr>
          <w:p w:rsidR="002B6F0C" w:rsidRPr="005C2A78" w:rsidRDefault="002B6F0C" w:rsidP="00073EDD">
            <w:pPr>
              <w:jc w:val="right"/>
              <w:rPr>
                <w:rFonts w:cs="Times New Roman"/>
                <w:szCs w:val="24"/>
              </w:rPr>
            </w:pPr>
            <w:sdt>
              <w:sdtPr>
                <w:rPr>
                  <w:rFonts w:cs="Times New Roman"/>
                  <w:szCs w:val="24"/>
                </w:rPr>
                <w:alias w:val="Author Label"/>
                <w:tag w:val="By"/>
                <w:id w:val="72399597"/>
                <w:lock w:val="sdtLocked"/>
                <w:placeholder>
                  <w:docPart w:val="6D905016BBDF408AAB067C1873EC19B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C1E008A0319473CB9290D116C9B7202"/>
                </w:placeholder>
              </w:sdtPr>
              <w:sdtContent>
                <w:r>
                  <w:rPr>
                    <w:rFonts w:cs="Times New Roman"/>
                    <w:szCs w:val="24"/>
                  </w:rPr>
                  <w:t>Schwertner; King</w:t>
                </w:r>
              </w:sdtContent>
            </w:sdt>
            <w:sdt>
              <w:sdtPr>
                <w:rPr>
                  <w:rFonts w:cs="Times New Roman"/>
                  <w:szCs w:val="24"/>
                </w:rPr>
                <w:alias w:val="Sponsor"/>
                <w:tag w:val="Sponsor"/>
                <w:id w:val="-2039656131"/>
                <w:lock w:val="sdtContentLocked"/>
                <w:placeholder>
                  <w:docPart w:val="3C3E60E9787D4007BF605889DACA2C46"/>
                </w:placeholder>
                <w:showingPlcHdr/>
              </w:sdtPr>
              <w:sdtContent/>
            </w:sdt>
            <w:sdt>
              <w:sdtPr>
                <w:rPr>
                  <w:rFonts w:cs="Times New Roman"/>
                  <w:szCs w:val="24"/>
                </w:rPr>
                <w:alias w:val="DualSponsor"/>
                <w:tag w:val="DualSponsor"/>
                <w:id w:val="1029379812"/>
                <w:lock w:val="sdtContentLocked"/>
                <w:placeholder>
                  <w:docPart w:val="0268E4B3F4F445AFB4B17DF6E9006442"/>
                </w:placeholder>
                <w:showingPlcHdr/>
              </w:sdtPr>
              <w:sdtContent/>
            </w:sdt>
          </w:p>
        </w:tc>
      </w:tr>
      <w:tr w:rsidR="002B6F0C" w:rsidTr="000F1DF9">
        <w:tc>
          <w:tcPr>
            <w:tcW w:w="2718" w:type="dxa"/>
          </w:tcPr>
          <w:p w:rsidR="002B6F0C" w:rsidRPr="00BC7495" w:rsidRDefault="002B6F0C" w:rsidP="000F1DF9">
            <w:pPr>
              <w:rPr>
                <w:rFonts w:cs="Times New Roman"/>
                <w:szCs w:val="24"/>
              </w:rPr>
            </w:pPr>
          </w:p>
        </w:tc>
        <w:sdt>
          <w:sdtPr>
            <w:rPr>
              <w:rFonts w:cs="Times New Roman"/>
              <w:szCs w:val="24"/>
            </w:rPr>
            <w:alias w:val="Committee"/>
            <w:tag w:val="Committee"/>
            <w:id w:val="1914272295"/>
            <w:lock w:val="sdtContentLocked"/>
            <w:placeholder>
              <w:docPart w:val="3DCA3613244B4E39BFD36B0683A0BAAA"/>
            </w:placeholder>
          </w:sdtPr>
          <w:sdtContent>
            <w:tc>
              <w:tcPr>
                <w:tcW w:w="6858" w:type="dxa"/>
              </w:tcPr>
              <w:p w:rsidR="002B6F0C" w:rsidRPr="00FF6471" w:rsidRDefault="002B6F0C" w:rsidP="000F1DF9">
                <w:pPr>
                  <w:jc w:val="right"/>
                  <w:rPr>
                    <w:rFonts w:cs="Times New Roman"/>
                    <w:szCs w:val="24"/>
                  </w:rPr>
                </w:pPr>
                <w:r>
                  <w:rPr>
                    <w:rFonts w:cs="Times New Roman"/>
                    <w:szCs w:val="24"/>
                  </w:rPr>
                  <w:t>Business &amp; Commerce</w:t>
                </w:r>
              </w:p>
            </w:tc>
          </w:sdtContent>
        </w:sdt>
      </w:tr>
      <w:tr w:rsidR="002B6F0C" w:rsidTr="000F1DF9">
        <w:tc>
          <w:tcPr>
            <w:tcW w:w="2718" w:type="dxa"/>
          </w:tcPr>
          <w:p w:rsidR="002B6F0C" w:rsidRPr="00BC7495" w:rsidRDefault="002B6F0C" w:rsidP="000F1DF9">
            <w:pPr>
              <w:rPr>
                <w:rFonts w:cs="Times New Roman"/>
                <w:szCs w:val="24"/>
              </w:rPr>
            </w:pPr>
          </w:p>
        </w:tc>
        <w:sdt>
          <w:sdtPr>
            <w:rPr>
              <w:rFonts w:cs="Times New Roman"/>
              <w:szCs w:val="24"/>
            </w:rPr>
            <w:alias w:val="Date"/>
            <w:tag w:val="DateContentControl"/>
            <w:id w:val="1178081906"/>
            <w:lock w:val="sdtLocked"/>
            <w:placeholder>
              <w:docPart w:val="E648E8F3B3794057B99EC23A011C3856"/>
            </w:placeholder>
            <w:date w:fullDate="2023-03-30T00:00:00Z">
              <w:dateFormat w:val="M/d/yyyy"/>
              <w:lid w:val="en-US"/>
              <w:storeMappedDataAs w:val="dateTime"/>
              <w:calendar w:val="gregorian"/>
            </w:date>
          </w:sdtPr>
          <w:sdtContent>
            <w:tc>
              <w:tcPr>
                <w:tcW w:w="6858" w:type="dxa"/>
              </w:tcPr>
              <w:p w:rsidR="002B6F0C" w:rsidRPr="00FF6471" w:rsidRDefault="002B6F0C" w:rsidP="000F1DF9">
                <w:pPr>
                  <w:jc w:val="right"/>
                  <w:rPr>
                    <w:rFonts w:cs="Times New Roman"/>
                    <w:szCs w:val="24"/>
                  </w:rPr>
                </w:pPr>
                <w:r>
                  <w:rPr>
                    <w:rFonts w:cs="Times New Roman"/>
                    <w:szCs w:val="24"/>
                  </w:rPr>
                  <w:t>3/30/2023</w:t>
                </w:r>
              </w:p>
            </w:tc>
          </w:sdtContent>
        </w:sdt>
      </w:tr>
      <w:tr w:rsidR="002B6F0C" w:rsidTr="000F1DF9">
        <w:tc>
          <w:tcPr>
            <w:tcW w:w="2718" w:type="dxa"/>
          </w:tcPr>
          <w:p w:rsidR="002B6F0C" w:rsidRPr="00BC7495" w:rsidRDefault="002B6F0C" w:rsidP="000F1DF9">
            <w:pPr>
              <w:rPr>
                <w:rFonts w:cs="Times New Roman"/>
                <w:szCs w:val="24"/>
              </w:rPr>
            </w:pPr>
          </w:p>
        </w:tc>
        <w:sdt>
          <w:sdtPr>
            <w:rPr>
              <w:rFonts w:cs="Times New Roman"/>
              <w:szCs w:val="24"/>
            </w:rPr>
            <w:alias w:val="BA Version"/>
            <w:tag w:val="BAVersion"/>
            <w:id w:val="-1685590809"/>
            <w:lock w:val="sdtContentLocked"/>
            <w:placeholder>
              <w:docPart w:val="E79A1095DEAF40AD9451DED26E313F85"/>
            </w:placeholder>
          </w:sdtPr>
          <w:sdtContent>
            <w:tc>
              <w:tcPr>
                <w:tcW w:w="6858" w:type="dxa"/>
              </w:tcPr>
              <w:p w:rsidR="002B6F0C" w:rsidRPr="00FF6471" w:rsidRDefault="002B6F0C" w:rsidP="000F1DF9">
                <w:pPr>
                  <w:jc w:val="right"/>
                  <w:rPr>
                    <w:rFonts w:cs="Times New Roman"/>
                    <w:szCs w:val="24"/>
                  </w:rPr>
                </w:pPr>
                <w:r>
                  <w:rPr>
                    <w:rFonts w:cs="Times New Roman"/>
                    <w:szCs w:val="24"/>
                  </w:rPr>
                  <w:t>Committee Report (Substituted)</w:t>
                </w:r>
              </w:p>
            </w:tc>
          </w:sdtContent>
        </w:sdt>
      </w:tr>
    </w:tbl>
    <w:p w:rsidR="002B6F0C" w:rsidRPr="00FF6471" w:rsidRDefault="002B6F0C" w:rsidP="000F1DF9">
      <w:pPr>
        <w:spacing w:after="0" w:line="240" w:lineRule="auto"/>
        <w:rPr>
          <w:rFonts w:cs="Times New Roman"/>
          <w:szCs w:val="24"/>
        </w:rPr>
      </w:pPr>
    </w:p>
    <w:p w:rsidR="002B6F0C" w:rsidRPr="00FF6471" w:rsidRDefault="002B6F0C" w:rsidP="000F1DF9">
      <w:pPr>
        <w:spacing w:after="0" w:line="240" w:lineRule="auto"/>
        <w:rPr>
          <w:rFonts w:cs="Times New Roman"/>
          <w:szCs w:val="24"/>
        </w:rPr>
      </w:pPr>
    </w:p>
    <w:p w:rsidR="002B6F0C" w:rsidRPr="00FF6471" w:rsidRDefault="002B6F0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6285653B9CD43BA8261A6EA5F06701E"/>
        </w:placeholder>
      </w:sdtPr>
      <w:sdtContent>
        <w:p w:rsidR="002B6F0C" w:rsidRDefault="002B6F0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CC1746F508A4B72B7562C1E21754FCA"/>
        </w:placeholder>
      </w:sdtPr>
      <w:sdtContent>
        <w:p w:rsidR="002B6F0C" w:rsidRDefault="002B6F0C" w:rsidP="00026118">
          <w:pPr>
            <w:pStyle w:val="NormalWeb"/>
            <w:spacing w:before="0" w:beforeAutospacing="0" w:after="0" w:afterAutospacing="0"/>
            <w:jc w:val="both"/>
            <w:divId w:val="693114326"/>
            <w:rPr>
              <w:rFonts w:eastAsia="Times New Roman"/>
              <w:bCs/>
            </w:rPr>
          </w:pPr>
        </w:p>
        <w:p w:rsidR="002B6F0C" w:rsidRPr="00D117BD" w:rsidRDefault="002B6F0C" w:rsidP="00026118">
          <w:pPr>
            <w:pStyle w:val="NormalWeb"/>
            <w:spacing w:before="0" w:beforeAutospacing="0" w:after="0" w:afterAutospacing="0"/>
            <w:jc w:val="both"/>
            <w:divId w:val="693114326"/>
          </w:pPr>
          <w:r w:rsidRPr="00D117BD">
            <w:t>A voluntary mitigation plan (VMP) is an important tool to help prevent market power abuse in the ERCOT wholesale market. However, the VMP rules do not reflect the dynamic and evolving nature of the ERCOT market and do not require proactive updates to an existing VMP, which undermines the effectiveness of a VMP in combating potential market abuse.</w:t>
          </w:r>
        </w:p>
        <w:p w:rsidR="002B6F0C" w:rsidRPr="00D117BD" w:rsidRDefault="002B6F0C" w:rsidP="00026118">
          <w:pPr>
            <w:pStyle w:val="NormalWeb"/>
            <w:spacing w:before="0" w:beforeAutospacing="0" w:after="0" w:afterAutospacing="0"/>
            <w:jc w:val="both"/>
            <w:divId w:val="693114326"/>
          </w:pPr>
          <w:r w:rsidRPr="00D117BD">
            <w:t> </w:t>
          </w:r>
        </w:p>
        <w:p w:rsidR="002B6F0C" w:rsidRPr="00D117BD" w:rsidRDefault="002B6F0C" w:rsidP="00026118">
          <w:pPr>
            <w:pStyle w:val="NormalWeb"/>
            <w:spacing w:before="0" w:beforeAutospacing="0" w:after="0" w:afterAutospacing="0"/>
            <w:jc w:val="both"/>
            <w:divId w:val="693114326"/>
          </w:pPr>
          <w:r w:rsidRPr="00D117BD">
            <w:t>S.B. 2011 updates VMP requirements to ensure that such plans provide meaningful protections against market power abuse while maintaining a fair and balance</w:t>
          </w:r>
          <w:r>
            <w:t xml:space="preserve">d </w:t>
          </w:r>
          <w:r w:rsidRPr="00D117BD">
            <w:t>approach for the companies that enter into a VMP.</w:t>
          </w:r>
        </w:p>
        <w:p w:rsidR="002B6F0C" w:rsidRPr="00D117BD" w:rsidRDefault="002B6F0C" w:rsidP="00026118">
          <w:pPr>
            <w:pStyle w:val="NormalWeb"/>
            <w:spacing w:before="0" w:beforeAutospacing="0" w:after="0" w:afterAutospacing="0"/>
            <w:jc w:val="both"/>
            <w:divId w:val="693114326"/>
          </w:pPr>
          <w:r w:rsidRPr="00D117BD">
            <w:t> </w:t>
          </w:r>
        </w:p>
        <w:p w:rsidR="002B6F0C" w:rsidRPr="00D117BD" w:rsidRDefault="002B6F0C" w:rsidP="00026118">
          <w:pPr>
            <w:pStyle w:val="NormalWeb"/>
            <w:spacing w:before="0" w:beforeAutospacing="0" w:after="0" w:afterAutospacing="0"/>
            <w:jc w:val="both"/>
            <w:divId w:val="693114326"/>
          </w:pPr>
          <w:r w:rsidRPr="00D117BD">
            <w:t>(Original Author's/Sponsor's Statement of Intent)</w:t>
          </w:r>
        </w:p>
        <w:p w:rsidR="002B6F0C" w:rsidRPr="00D70925" w:rsidRDefault="002B6F0C" w:rsidP="00026118">
          <w:pPr>
            <w:spacing w:after="0" w:line="240" w:lineRule="auto"/>
            <w:jc w:val="both"/>
            <w:rPr>
              <w:rFonts w:eastAsia="Times New Roman" w:cs="Times New Roman"/>
              <w:bCs/>
              <w:szCs w:val="24"/>
            </w:rPr>
          </w:pPr>
        </w:p>
      </w:sdtContent>
    </w:sdt>
    <w:p w:rsidR="002B6F0C" w:rsidRDefault="002B6F0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2011 </w:t>
      </w:r>
      <w:bookmarkStart w:id="1" w:name="AmendsCurrentLaw"/>
      <w:bookmarkEnd w:id="1"/>
      <w:r>
        <w:rPr>
          <w:rFonts w:cs="Times New Roman"/>
          <w:szCs w:val="24"/>
        </w:rPr>
        <w:t>amends current law relating to the authority of the Public Utility Commission of Texas to impose administrative penalties and enter into voluntary mitigation plans, and increases an administrative penalty.</w:t>
      </w:r>
    </w:p>
    <w:p w:rsidR="002B6F0C" w:rsidRPr="00D117BD" w:rsidRDefault="002B6F0C" w:rsidP="000F1DF9">
      <w:pPr>
        <w:spacing w:after="0" w:line="240" w:lineRule="auto"/>
        <w:jc w:val="both"/>
        <w:rPr>
          <w:rFonts w:eastAsia="Times New Roman" w:cs="Times New Roman"/>
          <w:szCs w:val="24"/>
        </w:rPr>
      </w:pPr>
    </w:p>
    <w:p w:rsidR="002B6F0C" w:rsidRPr="005C2A78" w:rsidRDefault="002B6F0C" w:rsidP="00EC13EF">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263BC5FC62A4E539DD8B2EF73B64FD3"/>
          </w:placeholder>
        </w:sdtPr>
        <w:sdtContent>
          <w:r>
            <w:rPr>
              <w:rFonts w:eastAsia="Times New Roman" w:cs="Times New Roman"/>
              <w:b/>
              <w:szCs w:val="24"/>
              <w:u w:val="single"/>
            </w:rPr>
            <w:t>RULEMAKING AUTHORITY</w:t>
          </w:r>
        </w:sdtContent>
      </w:sdt>
    </w:p>
    <w:p w:rsidR="002B6F0C" w:rsidRPr="006529C4" w:rsidRDefault="002B6F0C" w:rsidP="00EC13EF">
      <w:pPr>
        <w:spacing w:after="0" w:line="240" w:lineRule="auto"/>
        <w:jc w:val="both"/>
        <w:rPr>
          <w:rFonts w:cs="Times New Roman"/>
          <w:szCs w:val="24"/>
        </w:rPr>
      </w:pPr>
    </w:p>
    <w:p w:rsidR="002B6F0C" w:rsidRDefault="002B6F0C" w:rsidP="00EC13EF">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B6F0C" w:rsidRPr="006529C4" w:rsidRDefault="002B6F0C" w:rsidP="00EC13EF">
      <w:pPr>
        <w:spacing w:after="0" w:line="240" w:lineRule="auto"/>
        <w:jc w:val="both"/>
        <w:rPr>
          <w:rFonts w:cs="Times New Roman"/>
          <w:szCs w:val="24"/>
        </w:rPr>
      </w:pPr>
    </w:p>
    <w:p w:rsidR="002B6F0C" w:rsidRPr="005C2A78" w:rsidRDefault="002B6F0C" w:rsidP="00EC13E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EA66B73180A44C59234705BDBB75D9D"/>
          </w:placeholder>
        </w:sdtPr>
        <w:sdtContent>
          <w:r>
            <w:rPr>
              <w:rFonts w:eastAsia="Times New Roman" w:cs="Times New Roman"/>
              <w:b/>
              <w:szCs w:val="24"/>
              <w:u w:val="single"/>
            </w:rPr>
            <w:t>SECTION BY SECTION ANALYSIS</w:t>
          </w:r>
        </w:sdtContent>
      </w:sdt>
    </w:p>
    <w:p w:rsidR="002B6F0C" w:rsidRPr="005C2A78" w:rsidRDefault="002B6F0C" w:rsidP="00EC13EF">
      <w:pPr>
        <w:spacing w:after="0" w:line="240" w:lineRule="auto"/>
        <w:jc w:val="both"/>
        <w:rPr>
          <w:rFonts w:eastAsia="Times New Roman" w:cs="Times New Roman"/>
          <w:szCs w:val="24"/>
        </w:rPr>
      </w:pPr>
    </w:p>
    <w:p w:rsidR="002B6F0C" w:rsidRDefault="002B6F0C" w:rsidP="00EC13EF">
      <w:pPr>
        <w:spacing w:after="0" w:line="240" w:lineRule="auto"/>
        <w:jc w:val="both"/>
      </w:pPr>
      <w:r w:rsidRPr="005C2A78">
        <w:rPr>
          <w:rFonts w:eastAsia="Times New Roman" w:cs="Times New Roman"/>
          <w:szCs w:val="24"/>
        </w:rPr>
        <w:t>SECTION 1.</w:t>
      </w:r>
      <w:r w:rsidRPr="00D117BD">
        <w:t xml:space="preserve"> </w:t>
      </w:r>
      <w:r>
        <w:t>Amends Sections 15.023(b-1) and (f), Utilities Code, as follows:</w:t>
      </w:r>
    </w:p>
    <w:p w:rsidR="002B6F0C" w:rsidRDefault="002B6F0C" w:rsidP="00EC13EF">
      <w:pPr>
        <w:spacing w:after="0" w:line="240" w:lineRule="auto"/>
        <w:jc w:val="both"/>
      </w:pPr>
    </w:p>
    <w:p w:rsidR="002B6F0C" w:rsidRDefault="002B6F0C" w:rsidP="00EC13EF">
      <w:pPr>
        <w:spacing w:after="0" w:line="240" w:lineRule="auto"/>
        <w:ind w:left="720"/>
        <w:jc w:val="both"/>
        <w:rPr>
          <w:rFonts w:eastAsia="Times New Roman" w:cs="Times New Roman"/>
          <w:szCs w:val="24"/>
        </w:rPr>
      </w:pPr>
      <w:r>
        <w:rPr>
          <w:rFonts w:eastAsia="Times New Roman" w:cs="Times New Roman"/>
          <w:szCs w:val="24"/>
        </w:rPr>
        <w:t xml:space="preserve">(b-1) Prohibits the penalty for a violation of a voluntary mitigation plan entered into under Subsection (f) or of a provision of certain sections, notwithstanding Subsection (b) (relating to authorizing a </w:t>
      </w:r>
      <w:r>
        <w:t>penalty for a violation to be in an amount not to exceed $25,000</w:t>
      </w:r>
      <w:r>
        <w:rPr>
          <w:rFonts w:eastAsia="Times New Roman" w:cs="Times New Roman"/>
          <w:szCs w:val="24"/>
        </w:rPr>
        <w:t xml:space="preserve">), from being in an amount exceeding $1,000,000 for a violation. </w:t>
      </w:r>
    </w:p>
    <w:p w:rsidR="002B6F0C" w:rsidRDefault="002B6F0C" w:rsidP="00EC13EF">
      <w:pPr>
        <w:spacing w:after="0" w:line="240" w:lineRule="auto"/>
        <w:ind w:left="720"/>
        <w:jc w:val="both"/>
        <w:rPr>
          <w:rFonts w:eastAsia="Times New Roman" w:cs="Times New Roman"/>
          <w:szCs w:val="24"/>
        </w:rPr>
      </w:pPr>
    </w:p>
    <w:p w:rsidR="002B6F0C" w:rsidRDefault="002B6F0C" w:rsidP="00EC13EF">
      <w:pPr>
        <w:spacing w:after="0" w:line="240" w:lineRule="auto"/>
        <w:ind w:left="720"/>
        <w:jc w:val="both"/>
      </w:pPr>
      <w:r>
        <w:rPr>
          <w:rFonts w:eastAsia="Times New Roman" w:cs="Times New Roman"/>
          <w:szCs w:val="24"/>
        </w:rPr>
        <w:t xml:space="preserve">(f) Authorizes </w:t>
      </w:r>
      <w:r>
        <w:t>the Public Utility Commission of Texas (PUC) to approve the voluntary mitigation plan (plan) only if the PUC determines that the plan is in the public interest. Requires that the plan be reviewed at least once every two years and not later than the 90th day after the implementation date of a wholesale market design change. Requires the PUC, as part of the review, to determine whether the plan remains in the public interest. Requires the PUC and the person with whom the plan has been developed, if the PUC determines that the plan is no longer in the public interest, to agree to a modification of the plan or the PUC is required to terminate the plan. Authorizes adherence to the plan to be considered in determining whether a violation occurred and, if so, the penalty to be assessed. Deletes existing text providing that adherence to the plan, if the PUC and a person enter into a voluntary mitigation plan, constitutes an absolute defense against an alleged violation with respect to activities covered by the plan.</w:t>
      </w:r>
    </w:p>
    <w:p w:rsidR="002B6F0C" w:rsidRPr="00D117BD" w:rsidRDefault="002B6F0C" w:rsidP="00EC13EF">
      <w:pPr>
        <w:spacing w:after="0" w:line="240" w:lineRule="auto"/>
        <w:ind w:left="720"/>
        <w:jc w:val="both"/>
      </w:pPr>
    </w:p>
    <w:p w:rsidR="002B6F0C" w:rsidRDefault="002B6F0C" w:rsidP="00EC13EF">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2</w:t>
      </w:r>
      <w:r w:rsidRPr="005C2A78">
        <w:rPr>
          <w:rFonts w:eastAsia="Times New Roman" w:cs="Times New Roman"/>
          <w:szCs w:val="24"/>
        </w:rPr>
        <w:t xml:space="preserve">. </w:t>
      </w:r>
      <w:r>
        <w:rPr>
          <w:rFonts w:eastAsia="Times New Roman" w:cs="Times New Roman"/>
          <w:szCs w:val="24"/>
        </w:rPr>
        <w:t xml:space="preserve">Makes application of this Act prospective. </w:t>
      </w:r>
    </w:p>
    <w:p w:rsidR="002B6F0C" w:rsidRDefault="002B6F0C" w:rsidP="00EC13EF">
      <w:pPr>
        <w:spacing w:after="0" w:line="240" w:lineRule="auto"/>
        <w:jc w:val="both"/>
        <w:rPr>
          <w:rFonts w:eastAsia="Times New Roman" w:cs="Times New Roman"/>
          <w:szCs w:val="24"/>
        </w:rPr>
      </w:pPr>
    </w:p>
    <w:p w:rsidR="002B6F0C" w:rsidRPr="00C8671F" w:rsidRDefault="002B6F0C" w:rsidP="00EC13EF">
      <w:pPr>
        <w:spacing w:after="0" w:line="240" w:lineRule="auto"/>
        <w:jc w:val="both"/>
        <w:rPr>
          <w:rFonts w:eastAsia="Times New Roman" w:cs="Times New Roman"/>
          <w:szCs w:val="24"/>
        </w:rPr>
      </w:pPr>
      <w:r>
        <w:rPr>
          <w:rFonts w:eastAsia="Times New Roman" w:cs="Times New Roman"/>
          <w:szCs w:val="24"/>
        </w:rPr>
        <w:t>SECTION 3. Effective date: September 1, 2023.</w:t>
      </w:r>
      <w:r w:rsidRPr="005C2A78">
        <w:rPr>
          <w:rFonts w:eastAsia="Times New Roman" w:cs="Times New Roman"/>
          <w:szCs w:val="24"/>
        </w:rPr>
        <w:t xml:space="preserve"> </w:t>
      </w:r>
    </w:p>
    <w:sectPr w:rsidR="002B6F0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38E3" w:rsidRDefault="002638E3" w:rsidP="000F1DF9">
      <w:pPr>
        <w:spacing w:after="0" w:line="240" w:lineRule="auto"/>
      </w:pPr>
      <w:r>
        <w:separator/>
      </w:r>
    </w:p>
  </w:endnote>
  <w:endnote w:type="continuationSeparator" w:id="0">
    <w:p w:rsidR="002638E3" w:rsidRDefault="002638E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638E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B6F0C">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B6F0C">
                <w:rPr>
                  <w:sz w:val="20"/>
                  <w:szCs w:val="20"/>
                </w:rPr>
                <w:t>C.S.S.B. 2011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B6F0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638E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38E3" w:rsidRDefault="002638E3" w:rsidP="000F1DF9">
      <w:pPr>
        <w:spacing w:after="0" w:line="240" w:lineRule="auto"/>
      </w:pPr>
      <w:r>
        <w:separator/>
      </w:r>
    </w:p>
  </w:footnote>
  <w:footnote w:type="continuationSeparator" w:id="0">
    <w:p w:rsidR="002638E3" w:rsidRDefault="002638E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638E3"/>
    <w:rsid w:val="002B6F0C"/>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1477D"/>
  <w15:docId w15:val="{6464E77E-A2AE-44D0-8084-B3297EED1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B6F0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11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AB77B2C33194A80BF2B52E71E41D020"/>
        <w:category>
          <w:name w:val="General"/>
          <w:gallery w:val="placeholder"/>
        </w:category>
        <w:types>
          <w:type w:val="bbPlcHdr"/>
        </w:types>
        <w:behaviors>
          <w:behavior w:val="content"/>
        </w:behaviors>
        <w:guid w:val="{F6A31067-0B35-4CEA-A904-9AAB6DFD1F9C}"/>
      </w:docPartPr>
      <w:docPartBody>
        <w:p w:rsidR="00000000" w:rsidRDefault="004A3133"/>
      </w:docPartBody>
    </w:docPart>
    <w:docPart>
      <w:docPartPr>
        <w:name w:val="068588E29D1B4C25BE8461EAA127707C"/>
        <w:category>
          <w:name w:val="General"/>
          <w:gallery w:val="placeholder"/>
        </w:category>
        <w:types>
          <w:type w:val="bbPlcHdr"/>
        </w:types>
        <w:behaviors>
          <w:behavior w:val="content"/>
        </w:behaviors>
        <w:guid w:val="{162E1ED3-781B-43F5-958F-9EF0029E29B7}"/>
      </w:docPartPr>
      <w:docPartBody>
        <w:p w:rsidR="00000000" w:rsidRDefault="004A3133"/>
      </w:docPartBody>
    </w:docPart>
    <w:docPart>
      <w:docPartPr>
        <w:name w:val="5EF46A5349BE4103A179EDD7DDB11EF4"/>
        <w:category>
          <w:name w:val="General"/>
          <w:gallery w:val="placeholder"/>
        </w:category>
        <w:types>
          <w:type w:val="bbPlcHdr"/>
        </w:types>
        <w:behaviors>
          <w:behavior w:val="content"/>
        </w:behaviors>
        <w:guid w:val="{BCFBB6D8-D694-4084-AE69-C2FCBCAD9366}"/>
      </w:docPartPr>
      <w:docPartBody>
        <w:p w:rsidR="00000000" w:rsidRDefault="004A3133"/>
      </w:docPartBody>
    </w:docPart>
    <w:docPart>
      <w:docPartPr>
        <w:name w:val="4FB61BAB8CF14CA2A9899CB3342EE3C3"/>
        <w:category>
          <w:name w:val="General"/>
          <w:gallery w:val="placeholder"/>
        </w:category>
        <w:types>
          <w:type w:val="bbPlcHdr"/>
        </w:types>
        <w:behaviors>
          <w:behavior w:val="content"/>
        </w:behaviors>
        <w:guid w:val="{C3B0D4AB-554F-48A6-8C51-ABBF7D7D7092}"/>
      </w:docPartPr>
      <w:docPartBody>
        <w:p w:rsidR="00000000" w:rsidRDefault="004A3133"/>
      </w:docPartBody>
    </w:docPart>
    <w:docPart>
      <w:docPartPr>
        <w:name w:val="6D905016BBDF408AAB067C1873EC19B0"/>
        <w:category>
          <w:name w:val="General"/>
          <w:gallery w:val="placeholder"/>
        </w:category>
        <w:types>
          <w:type w:val="bbPlcHdr"/>
        </w:types>
        <w:behaviors>
          <w:behavior w:val="content"/>
        </w:behaviors>
        <w:guid w:val="{14EBCB6B-9CFB-4DF6-AC6F-906F63E6D90E}"/>
      </w:docPartPr>
      <w:docPartBody>
        <w:p w:rsidR="00000000" w:rsidRDefault="004A3133"/>
      </w:docPartBody>
    </w:docPart>
    <w:docPart>
      <w:docPartPr>
        <w:name w:val="9C1E008A0319473CB9290D116C9B7202"/>
        <w:category>
          <w:name w:val="General"/>
          <w:gallery w:val="placeholder"/>
        </w:category>
        <w:types>
          <w:type w:val="bbPlcHdr"/>
        </w:types>
        <w:behaviors>
          <w:behavior w:val="content"/>
        </w:behaviors>
        <w:guid w:val="{F2C85097-BD67-4C42-9019-017A35052241}"/>
      </w:docPartPr>
      <w:docPartBody>
        <w:p w:rsidR="00000000" w:rsidRDefault="004A3133"/>
      </w:docPartBody>
    </w:docPart>
    <w:docPart>
      <w:docPartPr>
        <w:name w:val="3C3E60E9787D4007BF605889DACA2C46"/>
        <w:category>
          <w:name w:val="General"/>
          <w:gallery w:val="placeholder"/>
        </w:category>
        <w:types>
          <w:type w:val="bbPlcHdr"/>
        </w:types>
        <w:behaviors>
          <w:behavior w:val="content"/>
        </w:behaviors>
        <w:guid w:val="{E0841B65-7C8B-40E1-8723-CCF7BA7F8E90}"/>
      </w:docPartPr>
      <w:docPartBody>
        <w:p w:rsidR="00000000" w:rsidRDefault="004A3133"/>
      </w:docPartBody>
    </w:docPart>
    <w:docPart>
      <w:docPartPr>
        <w:name w:val="0268E4B3F4F445AFB4B17DF6E9006442"/>
        <w:category>
          <w:name w:val="General"/>
          <w:gallery w:val="placeholder"/>
        </w:category>
        <w:types>
          <w:type w:val="bbPlcHdr"/>
        </w:types>
        <w:behaviors>
          <w:behavior w:val="content"/>
        </w:behaviors>
        <w:guid w:val="{FFBBA941-902C-45E9-A1CE-35DB81CA2743}"/>
      </w:docPartPr>
      <w:docPartBody>
        <w:p w:rsidR="00000000" w:rsidRDefault="004A3133"/>
      </w:docPartBody>
    </w:docPart>
    <w:docPart>
      <w:docPartPr>
        <w:name w:val="3DCA3613244B4E39BFD36B0683A0BAAA"/>
        <w:category>
          <w:name w:val="General"/>
          <w:gallery w:val="placeholder"/>
        </w:category>
        <w:types>
          <w:type w:val="bbPlcHdr"/>
        </w:types>
        <w:behaviors>
          <w:behavior w:val="content"/>
        </w:behaviors>
        <w:guid w:val="{73A8203B-1B59-4C47-BBC1-73B67CC96F42}"/>
      </w:docPartPr>
      <w:docPartBody>
        <w:p w:rsidR="00000000" w:rsidRDefault="004A3133"/>
      </w:docPartBody>
    </w:docPart>
    <w:docPart>
      <w:docPartPr>
        <w:name w:val="E648E8F3B3794057B99EC23A011C3856"/>
        <w:category>
          <w:name w:val="General"/>
          <w:gallery w:val="placeholder"/>
        </w:category>
        <w:types>
          <w:type w:val="bbPlcHdr"/>
        </w:types>
        <w:behaviors>
          <w:behavior w:val="content"/>
        </w:behaviors>
        <w:guid w:val="{E884085D-8B82-4365-A5C5-DCFD0B8C54FB}"/>
      </w:docPartPr>
      <w:docPartBody>
        <w:p w:rsidR="00000000" w:rsidRDefault="00BF1BBA" w:rsidP="00BF1BBA">
          <w:pPr>
            <w:pStyle w:val="E648E8F3B3794057B99EC23A011C3856"/>
          </w:pPr>
          <w:r w:rsidRPr="00A30DD1">
            <w:rPr>
              <w:rStyle w:val="PlaceholderText"/>
            </w:rPr>
            <w:t>Click here to enter a date.</w:t>
          </w:r>
        </w:p>
      </w:docPartBody>
    </w:docPart>
    <w:docPart>
      <w:docPartPr>
        <w:name w:val="E79A1095DEAF40AD9451DED26E313F85"/>
        <w:category>
          <w:name w:val="General"/>
          <w:gallery w:val="placeholder"/>
        </w:category>
        <w:types>
          <w:type w:val="bbPlcHdr"/>
        </w:types>
        <w:behaviors>
          <w:behavior w:val="content"/>
        </w:behaviors>
        <w:guid w:val="{8E357B5E-2B34-4734-AB67-F6B126F0BE5E}"/>
      </w:docPartPr>
      <w:docPartBody>
        <w:p w:rsidR="00000000" w:rsidRDefault="004A3133"/>
      </w:docPartBody>
    </w:docPart>
    <w:docPart>
      <w:docPartPr>
        <w:name w:val="56285653B9CD43BA8261A6EA5F06701E"/>
        <w:category>
          <w:name w:val="General"/>
          <w:gallery w:val="placeholder"/>
        </w:category>
        <w:types>
          <w:type w:val="bbPlcHdr"/>
        </w:types>
        <w:behaviors>
          <w:behavior w:val="content"/>
        </w:behaviors>
        <w:guid w:val="{C7474BAC-8AE4-4B05-9547-2F1B4DFE6543}"/>
      </w:docPartPr>
      <w:docPartBody>
        <w:p w:rsidR="00000000" w:rsidRDefault="004A3133"/>
      </w:docPartBody>
    </w:docPart>
    <w:docPart>
      <w:docPartPr>
        <w:name w:val="9CC1746F508A4B72B7562C1E21754FCA"/>
        <w:category>
          <w:name w:val="General"/>
          <w:gallery w:val="placeholder"/>
        </w:category>
        <w:types>
          <w:type w:val="bbPlcHdr"/>
        </w:types>
        <w:behaviors>
          <w:behavior w:val="content"/>
        </w:behaviors>
        <w:guid w:val="{545B6482-58CA-498F-8A14-DC46A254A4EF}"/>
      </w:docPartPr>
      <w:docPartBody>
        <w:p w:rsidR="00000000" w:rsidRDefault="00BF1BBA" w:rsidP="00BF1BBA">
          <w:pPr>
            <w:pStyle w:val="9CC1746F508A4B72B7562C1E21754FCA"/>
          </w:pPr>
          <w:r>
            <w:rPr>
              <w:rFonts w:eastAsia="Times New Roman" w:cs="Times New Roman"/>
              <w:bCs/>
              <w:szCs w:val="24"/>
            </w:rPr>
            <w:t xml:space="preserve"> </w:t>
          </w:r>
        </w:p>
      </w:docPartBody>
    </w:docPart>
    <w:docPart>
      <w:docPartPr>
        <w:name w:val="8263BC5FC62A4E539DD8B2EF73B64FD3"/>
        <w:category>
          <w:name w:val="General"/>
          <w:gallery w:val="placeholder"/>
        </w:category>
        <w:types>
          <w:type w:val="bbPlcHdr"/>
        </w:types>
        <w:behaviors>
          <w:behavior w:val="content"/>
        </w:behaviors>
        <w:guid w:val="{C4C528AA-485A-45FC-A30C-33F34712506D}"/>
      </w:docPartPr>
      <w:docPartBody>
        <w:p w:rsidR="00000000" w:rsidRDefault="004A3133"/>
      </w:docPartBody>
    </w:docPart>
    <w:docPart>
      <w:docPartPr>
        <w:name w:val="CEA66B73180A44C59234705BDBB75D9D"/>
        <w:category>
          <w:name w:val="General"/>
          <w:gallery w:val="placeholder"/>
        </w:category>
        <w:types>
          <w:type w:val="bbPlcHdr"/>
        </w:types>
        <w:behaviors>
          <w:behavior w:val="content"/>
        </w:behaviors>
        <w:guid w:val="{E133FBF6-D645-4C5D-8EBE-8D801D37B8FC}"/>
      </w:docPartPr>
      <w:docPartBody>
        <w:p w:rsidR="00000000" w:rsidRDefault="004A31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A3133"/>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F1BBA"/>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1BBA"/>
    <w:rPr>
      <w:color w:val="808080"/>
    </w:rPr>
  </w:style>
  <w:style w:type="paragraph" w:customStyle="1" w:styleId="E648E8F3B3794057B99EC23A011C3856">
    <w:name w:val="E648E8F3B3794057B99EC23A011C3856"/>
    <w:rsid w:val="00BF1BBA"/>
    <w:pPr>
      <w:spacing w:after="160" w:line="259" w:lineRule="auto"/>
    </w:pPr>
  </w:style>
  <w:style w:type="paragraph" w:customStyle="1" w:styleId="9CC1746F508A4B72B7562C1E21754FCA">
    <w:name w:val="9CC1746F508A4B72B7562C1E21754FCA"/>
    <w:rsid w:val="00BF1BB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416</Words>
  <Characters>2373</Characters>
  <Application>Microsoft Office Word</Application>
  <DocSecurity>0</DocSecurity>
  <Lines>19</Lines>
  <Paragraphs>5</Paragraphs>
  <ScaleCrop>false</ScaleCrop>
  <Company>Texas Legislative Council</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2023-03-30T21:55:00Z</dcterms:modified>
</cp:coreProperties>
</file>

<file path=docProps/custom.xml><?xml version="1.0" encoding="utf-8"?>
<op:Properties xmlns:vt="http://schemas.openxmlformats.org/officeDocument/2006/docPropsVTypes" xmlns:op="http://schemas.openxmlformats.org/officeDocument/2006/custom-properties"/>
</file>