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49A2" w14:paraId="6FC7D713" w14:textId="77777777" w:rsidTr="00345119">
        <w:tc>
          <w:tcPr>
            <w:tcW w:w="9576" w:type="dxa"/>
            <w:noWrap/>
          </w:tcPr>
          <w:p w14:paraId="484DE7F1" w14:textId="77777777" w:rsidR="008423E4" w:rsidRPr="0022177D" w:rsidRDefault="00A85215" w:rsidP="004534EE">
            <w:pPr>
              <w:pStyle w:val="Heading1"/>
            </w:pPr>
            <w:r w:rsidRPr="00631897">
              <w:t>BILL ANALYSIS</w:t>
            </w:r>
          </w:p>
        </w:tc>
      </w:tr>
    </w:tbl>
    <w:p w14:paraId="6092DB87" w14:textId="77777777" w:rsidR="008423E4" w:rsidRPr="00E10219" w:rsidRDefault="008423E4" w:rsidP="004534EE">
      <w:pPr>
        <w:jc w:val="center"/>
        <w:rPr>
          <w:sz w:val="20"/>
          <w:szCs w:val="20"/>
        </w:rPr>
      </w:pPr>
    </w:p>
    <w:p w14:paraId="7CFCABF9" w14:textId="77777777" w:rsidR="008423E4" w:rsidRPr="00E10219" w:rsidRDefault="008423E4" w:rsidP="004534EE">
      <w:pPr>
        <w:rPr>
          <w:sz w:val="20"/>
          <w:szCs w:val="20"/>
        </w:rPr>
      </w:pPr>
    </w:p>
    <w:p w14:paraId="045E58CF" w14:textId="77777777" w:rsidR="008423E4" w:rsidRPr="00E10219" w:rsidRDefault="008423E4" w:rsidP="004534EE">
      <w:pPr>
        <w:tabs>
          <w:tab w:val="right" w:pos="9360"/>
        </w:tabs>
        <w:rPr>
          <w:sz w:val="20"/>
          <w:szCs w:val="20"/>
        </w:rPr>
      </w:pPr>
    </w:p>
    <w:tbl>
      <w:tblPr>
        <w:tblW w:w="0" w:type="auto"/>
        <w:tblLayout w:type="fixed"/>
        <w:tblLook w:val="01E0" w:firstRow="1" w:lastRow="1" w:firstColumn="1" w:lastColumn="1" w:noHBand="0" w:noVBand="0"/>
      </w:tblPr>
      <w:tblGrid>
        <w:gridCol w:w="9576"/>
      </w:tblGrid>
      <w:tr w:rsidR="005C49A2" w14:paraId="36A294A8" w14:textId="77777777" w:rsidTr="00345119">
        <w:tc>
          <w:tcPr>
            <w:tcW w:w="9576" w:type="dxa"/>
          </w:tcPr>
          <w:p w14:paraId="3281BFA9" w14:textId="46BE3F6D" w:rsidR="008423E4" w:rsidRPr="00861995" w:rsidRDefault="00A85215" w:rsidP="004534EE">
            <w:pPr>
              <w:jc w:val="right"/>
            </w:pPr>
            <w:r>
              <w:t>C.S.S.B. 2013</w:t>
            </w:r>
          </w:p>
        </w:tc>
      </w:tr>
      <w:tr w:rsidR="005C49A2" w14:paraId="72F27F88" w14:textId="77777777" w:rsidTr="00345119">
        <w:tc>
          <w:tcPr>
            <w:tcW w:w="9576" w:type="dxa"/>
          </w:tcPr>
          <w:p w14:paraId="162DB7D7" w14:textId="7C683A13" w:rsidR="008423E4" w:rsidRPr="00861995" w:rsidRDefault="00A85215" w:rsidP="004534EE">
            <w:pPr>
              <w:jc w:val="right"/>
            </w:pPr>
            <w:r>
              <w:t xml:space="preserve">By: </w:t>
            </w:r>
            <w:r w:rsidR="00CF3269">
              <w:t>Schwertner</w:t>
            </w:r>
          </w:p>
        </w:tc>
      </w:tr>
      <w:tr w:rsidR="005C49A2" w14:paraId="6FA5D686" w14:textId="77777777" w:rsidTr="00345119">
        <w:tc>
          <w:tcPr>
            <w:tcW w:w="9576" w:type="dxa"/>
          </w:tcPr>
          <w:p w14:paraId="5C1368BC" w14:textId="6B30274B" w:rsidR="008423E4" w:rsidRPr="00861995" w:rsidRDefault="00A85215" w:rsidP="004534EE">
            <w:pPr>
              <w:jc w:val="right"/>
            </w:pPr>
            <w:r>
              <w:t>State Affairs</w:t>
            </w:r>
          </w:p>
        </w:tc>
      </w:tr>
      <w:tr w:rsidR="005C49A2" w14:paraId="221E9143" w14:textId="77777777" w:rsidTr="00345119">
        <w:tc>
          <w:tcPr>
            <w:tcW w:w="9576" w:type="dxa"/>
          </w:tcPr>
          <w:p w14:paraId="4823D7E7" w14:textId="3C393C56" w:rsidR="008423E4" w:rsidRDefault="00A85215" w:rsidP="004534EE">
            <w:pPr>
              <w:jc w:val="right"/>
            </w:pPr>
            <w:r>
              <w:t>Committee Report (Substituted)</w:t>
            </w:r>
          </w:p>
        </w:tc>
      </w:tr>
    </w:tbl>
    <w:p w14:paraId="09B770BD" w14:textId="77777777" w:rsidR="008423E4" w:rsidRPr="00E10219" w:rsidRDefault="008423E4" w:rsidP="004534EE">
      <w:pPr>
        <w:tabs>
          <w:tab w:val="right" w:pos="9360"/>
        </w:tabs>
        <w:rPr>
          <w:sz w:val="20"/>
          <w:szCs w:val="20"/>
        </w:rPr>
      </w:pPr>
    </w:p>
    <w:p w14:paraId="5D6CBB61" w14:textId="77777777" w:rsidR="008423E4" w:rsidRPr="00E10219" w:rsidRDefault="008423E4" w:rsidP="004534EE">
      <w:pPr>
        <w:rPr>
          <w:sz w:val="20"/>
          <w:szCs w:val="20"/>
        </w:rPr>
      </w:pPr>
    </w:p>
    <w:p w14:paraId="2F5D6556" w14:textId="77777777" w:rsidR="008423E4" w:rsidRPr="00E10219" w:rsidRDefault="008423E4" w:rsidP="004534EE">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5C49A2" w14:paraId="4B48CC7A" w14:textId="77777777" w:rsidTr="00345119">
        <w:tc>
          <w:tcPr>
            <w:tcW w:w="9576" w:type="dxa"/>
          </w:tcPr>
          <w:p w14:paraId="2D0559B4" w14:textId="77777777" w:rsidR="008423E4" w:rsidRPr="00A8133F" w:rsidRDefault="00A85215" w:rsidP="004534EE">
            <w:pPr>
              <w:rPr>
                <w:b/>
              </w:rPr>
            </w:pPr>
            <w:r w:rsidRPr="009C1E9A">
              <w:rPr>
                <w:b/>
                <w:u w:val="single"/>
              </w:rPr>
              <w:t>BACKGROUND AND PURPOSE</w:t>
            </w:r>
            <w:r>
              <w:rPr>
                <w:b/>
              </w:rPr>
              <w:t xml:space="preserve"> </w:t>
            </w:r>
          </w:p>
          <w:p w14:paraId="414F107A" w14:textId="77777777" w:rsidR="008423E4" w:rsidRDefault="008423E4" w:rsidP="004534EE"/>
          <w:p w14:paraId="76013C57" w14:textId="5BA7D53E" w:rsidR="00DA56B0" w:rsidRDefault="00A85215" w:rsidP="004534EE">
            <w:pPr>
              <w:pStyle w:val="Header"/>
              <w:jc w:val="both"/>
            </w:pPr>
            <w:r>
              <w:t xml:space="preserve">In today's climate of cyber and physical attacks on electric grids, it is more important than ever to ensure the state takes the necessary steps to protect the electric grid from hostile foreign actors. Currently, critical grid equipment is not prohibited </w:t>
            </w:r>
            <w:r>
              <w:t>from having an external connection. Inverters, converters, and similar sensitive equipment are manufactured in other nations around the world, including in nations hostile to the United States' interests and by companies with known connections to hostile i</w:t>
            </w:r>
            <w:r>
              <w:t xml:space="preserve">ntelligence services. Protective relays at substations are also vulnerable to remote manipulation which could cause a cascading grid failure. Additionally, there is no requirement for </w:t>
            </w:r>
            <w:r w:rsidR="00DA5FCD">
              <w:t xml:space="preserve">employment </w:t>
            </w:r>
            <w:r>
              <w:t>background checks for sensitive positions at ERCOT.</w:t>
            </w:r>
          </w:p>
          <w:p w14:paraId="2874C2ED" w14:textId="77777777" w:rsidR="00DA56B0" w:rsidRDefault="00DA56B0" w:rsidP="004534EE">
            <w:pPr>
              <w:pStyle w:val="Header"/>
              <w:jc w:val="both"/>
            </w:pPr>
          </w:p>
          <w:p w14:paraId="1137FA1B" w14:textId="4C40F906" w:rsidR="008423E4" w:rsidRDefault="00A85215" w:rsidP="004534EE">
            <w:pPr>
              <w:pStyle w:val="Header"/>
              <w:tabs>
                <w:tab w:val="clear" w:pos="4320"/>
                <w:tab w:val="clear" w:pos="8640"/>
              </w:tabs>
              <w:jc w:val="both"/>
            </w:pPr>
            <w:r>
              <w:t>C.S.</w:t>
            </w:r>
            <w:r w:rsidR="00DA56B0">
              <w:t>S</w:t>
            </w:r>
            <w:r>
              <w:t>.</w:t>
            </w:r>
            <w:r w:rsidR="00DA56B0">
              <w:t>B</w:t>
            </w:r>
            <w:r>
              <w:t>.</w:t>
            </w:r>
            <w:r w:rsidR="00DA56B0">
              <w:t xml:space="preserve"> 2013 </w:t>
            </w:r>
            <w:r>
              <w:t xml:space="preserve">seeks to </w:t>
            </w:r>
            <w:r w:rsidR="00DA56B0">
              <w:t xml:space="preserve">harden the security of the </w:t>
            </w:r>
            <w:r>
              <w:t xml:space="preserve">state's </w:t>
            </w:r>
            <w:r w:rsidR="00DA56B0">
              <w:t>power grid and put in place necessary protections to prevent exposure from attacks on the electric grid.</w:t>
            </w:r>
          </w:p>
          <w:p w14:paraId="2B8292DC" w14:textId="77777777" w:rsidR="008423E4" w:rsidRPr="00E26B13" w:rsidRDefault="008423E4" w:rsidP="004534EE">
            <w:pPr>
              <w:rPr>
                <w:b/>
              </w:rPr>
            </w:pPr>
          </w:p>
        </w:tc>
      </w:tr>
      <w:tr w:rsidR="005C49A2" w14:paraId="413F4B9E" w14:textId="77777777" w:rsidTr="00345119">
        <w:tc>
          <w:tcPr>
            <w:tcW w:w="9576" w:type="dxa"/>
          </w:tcPr>
          <w:p w14:paraId="42D933E5" w14:textId="77777777" w:rsidR="0017725B" w:rsidRDefault="00A85215" w:rsidP="004534EE">
            <w:pPr>
              <w:rPr>
                <w:b/>
                <w:u w:val="single"/>
              </w:rPr>
            </w:pPr>
            <w:r>
              <w:rPr>
                <w:b/>
                <w:u w:val="single"/>
              </w:rPr>
              <w:t>CRIMINAL JUSTICE IMPACT</w:t>
            </w:r>
          </w:p>
          <w:p w14:paraId="21A8AE49" w14:textId="77777777" w:rsidR="0017725B" w:rsidRDefault="0017725B" w:rsidP="004534EE">
            <w:pPr>
              <w:rPr>
                <w:b/>
                <w:u w:val="single"/>
              </w:rPr>
            </w:pPr>
          </w:p>
          <w:p w14:paraId="4ABB1EBF" w14:textId="07975C28" w:rsidR="00E409ED" w:rsidRPr="00E409ED" w:rsidRDefault="00A85215" w:rsidP="004534EE">
            <w:pPr>
              <w:jc w:val="both"/>
            </w:pPr>
            <w:r>
              <w:t>It is the committee's opinion that this bill does not expressly create a c</w:t>
            </w:r>
            <w:r>
              <w:t>riminal offense, increase the punishment for an existing criminal offense or category of offenses, or change the eligibility of a person for community supervision, parole, or mandatory supervision.</w:t>
            </w:r>
          </w:p>
          <w:p w14:paraId="40EF8E9F" w14:textId="77777777" w:rsidR="0017725B" w:rsidRPr="0017725B" w:rsidRDefault="0017725B" w:rsidP="004534EE">
            <w:pPr>
              <w:rPr>
                <w:b/>
                <w:u w:val="single"/>
              </w:rPr>
            </w:pPr>
          </w:p>
        </w:tc>
      </w:tr>
      <w:tr w:rsidR="005C49A2" w14:paraId="09FC9991" w14:textId="77777777" w:rsidTr="00345119">
        <w:tc>
          <w:tcPr>
            <w:tcW w:w="9576" w:type="dxa"/>
          </w:tcPr>
          <w:p w14:paraId="3444CEC8" w14:textId="77777777" w:rsidR="008423E4" w:rsidRPr="00A8133F" w:rsidRDefault="00A85215" w:rsidP="004534EE">
            <w:pPr>
              <w:rPr>
                <w:b/>
              </w:rPr>
            </w:pPr>
            <w:r w:rsidRPr="009C1E9A">
              <w:rPr>
                <w:b/>
                <w:u w:val="single"/>
              </w:rPr>
              <w:t>RULEMAKING AUTHORITY</w:t>
            </w:r>
            <w:r>
              <w:rPr>
                <w:b/>
              </w:rPr>
              <w:t xml:space="preserve"> </w:t>
            </w:r>
          </w:p>
          <w:p w14:paraId="4EBD9517" w14:textId="77777777" w:rsidR="008423E4" w:rsidRDefault="008423E4" w:rsidP="004534EE"/>
          <w:p w14:paraId="6963C160" w14:textId="5E97F8D9" w:rsidR="00503B00" w:rsidRDefault="00A85215" w:rsidP="004534EE">
            <w:pPr>
              <w:pStyle w:val="Header"/>
              <w:tabs>
                <w:tab w:val="clear" w:pos="4320"/>
                <w:tab w:val="clear" w:pos="8640"/>
              </w:tabs>
              <w:jc w:val="both"/>
            </w:pPr>
            <w:r>
              <w:t>It is the committee's opinion tha</w:t>
            </w:r>
            <w:r>
              <w:t xml:space="preserve">t rulemaking authority is expressly granted to </w:t>
            </w:r>
            <w:r w:rsidRPr="00503B00">
              <w:t>the Public Utility Commission of Texas</w:t>
            </w:r>
            <w:r>
              <w:t xml:space="preserve"> in SECTION 5 of this bill.</w:t>
            </w:r>
          </w:p>
          <w:p w14:paraId="4EA779E8" w14:textId="77777777" w:rsidR="008423E4" w:rsidRPr="00E21FDC" w:rsidRDefault="008423E4" w:rsidP="004534EE">
            <w:pPr>
              <w:rPr>
                <w:b/>
              </w:rPr>
            </w:pPr>
          </w:p>
        </w:tc>
      </w:tr>
      <w:tr w:rsidR="005C49A2" w14:paraId="48A766A8" w14:textId="77777777" w:rsidTr="00345119">
        <w:tc>
          <w:tcPr>
            <w:tcW w:w="9576" w:type="dxa"/>
          </w:tcPr>
          <w:p w14:paraId="3A9C12D0" w14:textId="77777777" w:rsidR="008423E4" w:rsidRPr="00A8133F" w:rsidRDefault="00A85215" w:rsidP="004534EE">
            <w:pPr>
              <w:rPr>
                <w:b/>
              </w:rPr>
            </w:pPr>
            <w:r w:rsidRPr="009C1E9A">
              <w:rPr>
                <w:b/>
                <w:u w:val="single"/>
              </w:rPr>
              <w:t>ANALYSIS</w:t>
            </w:r>
            <w:r>
              <w:rPr>
                <w:b/>
              </w:rPr>
              <w:t xml:space="preserve"> </w:t>
            </w:r>
          </w:p>
          <w:p w14:paraId="108A85D0" w14:textId="77777777" w:rsidR="008423E4" w:rsidRDefault="008423E4" w:rsidP="004534EE"/>
          <w:p w14:paraId="5EBF4C23" w14:textId="2F6BA659" w:rsidR="00C8480C" w:rsidRDefault="00A85215" w:rsidP="004534EE">
            <w:pPr>
              <w:pStyle w:val="Header"/>
              <w:tabs>
                <w:tab w:val="clear" w:pos="4320"/>
                <w:tab w:val="clear" w:pos="8640"/>
              </w:tabs>
              <w:jc w:val="both"/>
            </w:pPr>
            <w:r>
              <w:t>C.S.</w:t>
            </w:r>
            <w:r w:rsidR="000A7666">
              <w:t xml:space="preserve">S.B. 2013 amends the Utilities Code to </w:t>
            </w:r>
            <w:r w:rsidR="00FB3944">
              <w:t>prohibit ERCOT from registering a business entity or maintain</w:t>
            </w:r>
            <w:r w:rsidR="008069E4">
              <w:t>ing</w:t>
            </w:r>
            <w:r w:rsidR="00FB3944">
              <w:t xml:space="preserve"> the registration of a business entity to operate in the </w:t>
            </w:r>
            <w:r w:rsidR="008069E4">
              <w:t xml:space="preserve">ERCOT </w:t>
            </w:r>
            <w:r w:rsidR="00FB3944">
              <w:t xml:space="preserve">power region unless the business entity attests that </w:t>
            </w:r>
            <w:r w:rsidR="008069E4">
              <w:t>it</w:t>
            </w:r>
            <w:r w:rsidR="00FB3944">
              <w:t xml:space="preserve"> complies </w:t>
            </w:r>
            <w:r w:rsidR="003C5A43">
              <w:t xml:space="preserve">with </w:t>
            </w:r>
            <w:r w:rsidR="00FB3944">
              <w:t>Business &amp; Commerce Code</w:t>
            </w:r>
            <w:r w:rsidR="00B405D7">
              <w:t xml:space="preserve"> provisions </w:t>
            </w:r>
            <w:r w:rsidR="00B405D7" w:rsidRPr="00B405D7">
              <w:t>prohibitin</w:t>
            </w:r>
            <w:r w:rsidR="008069E4">
              <w:t>g</w:t>
            </w:r>
            <w:r w:rsidR="00B405D7" w:rsidRPr="00B405D7">
              <w:t xml:space="preserve"> </w:t>
            </w:r>
            <w:r w:rsidR="003B5708">
              <w:t xml:space="preserve">a business entity from entering into an </w:t>
            </w:r>
            <w:r w:rsidR="00B405D7" w:rsidRPr="00B405D7">
              <w:t>agreement with certain foreign-owned companies in connection with critical infrastructure</w:t>
            </w:r>
            <w:r w:rsidR="00B405D7">
              <w:t xml:space="preserve">. The bill requires ERCOT to </w:t>
            </w:r>
            <w:r w:rsidR="00FB3944">
              <w:t>require as a condition of operating in the</w:t>
            </w:r>
            <w:r w:rsidR="00BE1C39">
              <w:t xml:space="preserve"> ERCOT</w:t>
            </w:r>
            <w:r w:rsidR="00FB3944">
              <w:t xml:space="preserve"> power region that a business entity report to </w:t>
            </w:r>
            <w:r w:rsidR="00B405D7">
              <w:t>ERCOT</w:t>
            </w:r>
            <w:r w:rsidR="00FB3944">
              <w:t xml:space="preserve"> the purchase of any critical electric grid equipment or service from a company </w:t>
            </w:r>
            <w:r>
              <w:t xml:space="preserve">that </w:t>
            </w:r>
            <w:r w:rsidR="00BE1C39">
              <w:t xml:space="preserve">is headquartered in China, Iran, North Korea, Russia, or a country designated by the governor as a threat to critical infrastructure or </w:t>
            </w:r>
            <w:r w:rsidR="00274609">
              <w:t xml:space="preserve">that </w:t>
            </w:r>
            <w:r w:rsidR="00BE1C39">
              <w:t xml:space="preserve">is </w:t>
            </w:r>
            <w:r>
              <w:t>owned by or the majority of stock or other ownersh</w:t>
            </w:r>
            <w:r>
              <w:t>ip interest of the company is held or controlled by:</w:t>
            </w:r>
          </w:p>
          <w:p w14:paraId="787E849C" w14:textId="6D821DC3" w:rsidR="00C8480C" w:rsidRDefault="00A85215" w:rsidP="004534EE">
            <w:pPr>
              <w:pStyle w:val="Header"/>
              <w:numPr>
                <w:ilvl w:val="0"/>
                <w:numId w:val="1"/>
              </w:numPr>
              <w:jc w:val="both"/>
            </w:pPr>
            <w:r>
              <w:t>individuals who are citizens of China, Iran, North Korea, Russia, or a designated country; or</w:t>
            </w:r>
          </w:p>
          <w:p w14:paraId="38AE1E36" w14:textId="11DF1F71" w:rsidR="00C8480C" w:rsidRDefault="00A85215" w:rsidP="004534EE">
            <w:pPr>
              <w:pStyle w:val="Header"/>
              <w:numPr>
                <w:ilvl w:val="0"/>
                <w:numId w:val="1"/>
              </w:numPr>
              <w:jc w:val="both"/>
            </w:pPr>
            <w:r>
              <w:t xml:space="preserve">a company or other entity, including a governmental entity, that is owned or controlled by citizens of or is </w:t>
            </w:r>
            <w:r>
              <w:t>directly controlled by the government of China, Iran, North Korea, Russia, or a designated country</w:t>
            </w:r>
            <w:r w:rsidR="00BE1C39">
              <w:t>.</w:t>
            </w:r>
          </w:p>
          <w:p w14:paraId="67D2D16E" w14:textId="31FD0EBF" w:rsidR="00447BEA" w:rsidRDefault="00A85215" w:rsidP="004534EE">
            <w:pPr>
              <w:pStyle w:val="Header"/>
              <w:jc w:val="both"/>
            </w:pPr>
            <w:r>
              <w:t xml:space="preserve">The bill requires a business entity operating in the ERCOT power region on the bill's effective date to report to ERCOT any applicable purchase made within </w:t>
            </w:r>
            <w:r>
              <w:t xml:space="preserve">the five years preceding the bill's effective date. For any past purchase reported to ERCOT, </w:t>
            </w:r>
            <w:r w:rsidRPr="00447BEA">
              <w:t xml:space="preserve">the business entity </w:t>
            </w:r>
            <w:r>
              <w:t>must</w:t>
            </w:r>
            <w:r w:rsidRPr="00447BEA">
              <w:t xml:space="preserve"> take reasonable and necessary actions to mitigate access to or control of its critical electric grid equipment by a</w:t>
            </w:r>
            <w:r w:rsidR="009C7C98">
              <w:t>n applicable foreign-owned</w:t>
            </w:r>
            <w:r w:rsidRPr="00447BEA">
              <w:t xml:space="preserve"> company, excluding access specifically allowed by the business entity for product warranty and support purposes, and </w:t>
            </w:r>
            <w:r w:rsidR="009C7C98">
              <w:t xml:space="preserve">must </w:t>
            </w:r>
            <w:r w:rsidRPr="00447BEA">
              <w:t xml:space="preserve">report those actions to </w:t>
            </w:r>
            <w:r w:rsidR="009C7C98">
              <w:t>ERCOT</w:t>
            </w:r>
            <w:r w:rsidRPr="00447BEA">
              <w:t>.</w:t>
            </w:r>
          </w:p>
          <w:p w14:paraId="1F51332C" w14:textId="77777777" w:rsidR="00447BEA" w:rsidRDefault="00447BEA" w:rsidP="004534EE">
            <w:pPr>
              <w:pStyle w:val="Header"/>
              <w:jc w:val="both"/>
            </w:pPr>
          </w:p>
          <w:p w14:paraId="6483AED6" w14:textId="47879922" w:rsidR="004D50F3" w:rsidRDefault="00A85215" w:rsidP="004534EE">
            <w:pPr>
              <w:pStyle w:val="Header"/>
              <w:jc w:val="both"/>
            </w:pPr>
            <w:r>
              <w:t>C.S.S.B. 2013</w:t>
            </w:r>
            <w:r w:rsidR="00C8480C">
              <w:t xml:space="preserve"> requires a business entity, for </w:t>
            </w:r>
            <w:r w:rsidR="00FB3944">
              <w:t xml:space="preserve">each purchase reported </w:t>
            </w:r>
            <w:r w:rsidR="00BE1C39">
              <w:t>to ERCOT</w:t>
            </w:r>
            <w:r w:rsidR="00C8480C">
              <w:t>, to</w:t>
            </w:r>
            <w:r w:rsidR="00FB3944">
              <w:t xml:space="preserve"> submit an attestation to </w:t>
            </w:r>
            <w:r w:rsidR="00C8480C">
              <w:t>ERCOT</w:t>
            </w:r>
            <w:r w:rsidR="00FB3944">
              <w:t xml:space="preserve"> that the purchase will not result in access to or control of its critical electric grid equipment by a company </w:t>
            </w:r>
            <w:r w:rsidR="00EF3FBA">
              <w:t xml:space="preserve">meeting that criteria relating to </w:t>
            </w:r>
            <w:r w:rsidR="00BE1C39">
              <w:t>prohibited</w:t>
            </w:r>
            <w:r w:rsidR="00BE1C39" w:rsidRPr="004D50F3">
              <w:t xml:space="preserve"> </w:t>
            </w:r>
            <w:r w:rsidRPr="004D50F3">
              <w:t>foreign-owne</w:t>
            </w:r>
            <w:r w:rsidR="00BE1C39">
              <w:t>rship</w:t>
            </w:r>
            <w:r w:rsidR="00EF7B4E">
              <w:t xml:space="preserve">, </w:t>
            </w:r>
            <w:r w:rsidR="00EF7B4E" w:rsidRPr="00EF7B4E">
              <w:t>excluding access specifically allowed by the business entity for product warranty and support purposes</w:t>
            </w:r>
            <w:r>
              <w:t xml:space="preserve">. </w:t>
            </w:r>
            <w:r w:rsidRPr="00EF7B4E">
              <w:t xml:space="preserve">The </w:t>
            </w:r>
            <w:r>
              <w:t xml:space="preserve">bill authorizes the </w:t>
            </w:r>
            <w:r w:rsidRPr="00EF7B4E">
              <w:t xml:space="preserve">attorney general </w:t>
            </w:r>
            <w:r>
              <w:t>to</w:t>
            </w:r>
            <w:r w:rsidRPr="00EF7B4E">
              <w:t xml:space="preserve"> conduct periodic audits of the </w:t>
            </w:r>
            <w:r>
              <w:t xml:space="preserve">required </w:t>
            </w:r>
            <w:r w:rsidRPr="00EF7B4E">
              <w:t>attestations</w:t>
            </w:r>
            <w:r>
              <w:t>. The attorney general may</w:t>
            </w:r>
            <w:r w:rsidRPr="00EF7B4E">
              <w:t xml:space="preserve"> prioritize the audits as necessary to protect critical infrastructure.</w:t>
            </w:r>
          </w:p>
          <w:p w14:paraId="6DC4136F" w14:textId="5786AC0F" w:rsidR="00EF3FBA" w:rsidRDefault="00A85215" w:rsidP="004534EE">
            <w:pPr>
              <w:pStyle w:val="Header"/>
              <w:jc w:val="both"/>
            </w:pPr>
            <w:r w:rsidRPr="004D50F3">
              <w:t xml:space="preserve"> </w:t>
            </w:r>
          </w:p>
          <w:p w14:paraId="67990CD2" w14:textId="2E7ECC0A" w:rsidR="00447BEA" w:rsidRDefault="00A85215" w:rsidP="004534EE">
            <w:pPr>
              <w:pStyle w:val="Header"/>
              <w:jc w:val="both"/>
            </w:pPr>
            <w:r>
              <w:t>C.S.</w:t>
            </w:r>
            <w:r w:rsidR="00EF3FBA">
              <w:t xml:space="preserve">S.B. 2013 authorizes ERCOT to </w:t>
            </w:r>
            <w:r w:rsidR="00FB3944">
              <w:t xml:space="preserve">immediately suspend or terminate a company's registration or access to any of </w:t>
            </w:r>
            <w:r w:rsidR="00EF3FBA">
              <w:t>ERCOT's</w:t>
            </w:r>
            <w:r w:rsidR="00FB3944">
              <w:t xml:space="preserve"> systems if </w:t>
            </w:r>
            <w:r w:rsidR="00EF3FBA">
              <w:t>ERCOT</w:t>
            </w:r>
            <w:r w:rsidR="00FB3944">
              <w:t xml:space="preserve"> has a reasonable suspicion that the company meets any of </w:t>
            </w:r>
            <w:r w:rsidR="000B3AAC">
              <w:t>the</w:t>
            </w:r>
            <w:r w:rsidR="00FB3944">
              <w:t xml:space="preserve"> criteria</w:t>
            </w:r>
            <w:r w:rsidR="00BE1C39">
              <w:t xml:space="preserve"> relating to prohibited</w:t>
            </w:r>
            <w:r w:rsidR="00BE1C39" w:rsidRPr="004D50F3">
              <w:t xml:space="preserve"> foreign-owne</w:t>
            </w:r>
            <w:r w:rsidR="00BE1C39">
              <w:t>rship</w:t>
            </w:r>
            <w:r w:rsidR="000B3AAC">
              <w:t xml:space="preserve">. </w:t>
            </w:r>
            <w:r>
              <w:t>The bill classifies a</w:t>
            </w:r>
            <w:r w:rsidR="00FB3944">
              <w:t xml:space="preserve"> contractual provision that limits or contradicts </w:t>
            </w:r>
            <w:r w:rsidR="000B3AAC">
              <w:t xml:space="preserve">that authorization </w:t>
            </w:r>
            <w:r>
              <w:t>as</w:t>
            </w:r>
            <w:r w:rsidR="00FB3944">
              <w:t xml:space="preserve"> contrary to public policy and </w:t>
            </w:r>
            <w:r>
              <w:t xml:space="preserve">renders the provision </w:t>
            </w:r>
            <w:r w:rsidR="00FB3944">
              <w:t>unenforceable and void.</w:t>
            </w:r>
            <w:r w:rsidR="000B3AAC">
              <w:t xml:space="preserve"> </w:t>
            </w:r>
          </w:p>
          <w:p w14:paraId="64817442" w14:textId="77777777" w:rsidR="00447BEA" w:rsidRDefault="00447BEA" w:rsidP="004534EE">
            <w:pPr>
              <w:pStyle w:val="Header"/>
              <w:jc w:val="both"/>
            </w:pPr>
          </w:p>
          <w:p w14:paraId="42FD75B7" w14:textId="2A5E517F" w:rsidR="000A7666" w:rsidRDefault="00A85215" w:rsidP="004534EE">
            <w:pPr>
              <w:pStyle w:val="Header"/>
              <w:jc w:val="both"/>
            </w:pPr>
            <w:r>
              <w:t>C.S.S.B. 2013</w:t>
            </w:r>
            <w:r w:rsidR="000B3AAC">
              <w:t xml:space="preserve"> authorizes ERCOT to </w:t>
            </w:r>
            <w:r w:rsidR="00FB3944">
              <w:t xml:space="preserve">adopt guidelines or procedures relating to the requirements </w:t>
            </w:r>
            <w:r w:rsidR="000B3AAC">
              <w:t xml:space="preserve">for </w:t>
            </w:r>
            <w:r w:rsidR="000B3AAC" w:rsidRPr="000B3AAC">
              <w:t>transaction</w:t>
            </w:r>
            <w:r w:rsidR="0001270C">
              <w:t>s</w:t>
            </w:r>
            <w:r w:rsidR="000B3AAC" w:rsidRPr="000B3AAC">
              <w:t xml:space="preserve"> with certain foreign-owned companies in connection with critical infrastructure</w:t>
            </w:r>
            <w:r w:rsidR="00FB3944">
              <w:t>, including the qualification of electric grid equipment or services as critical.</w:t>
            </w:r>
            <w:r w:rsidR="0001270C">
              <w:t xml:space="preserve"> The bill requires </w:t>
            </w:r>
            <w:r w:rsidR="00FA1F2C">
              <w:t>the PUC</w:t>
            </w:r>
            <w:r w:rsidR="0001270C">
              <w:t xml:space="preserve"> to</w:t>
            </w:r>
            <w:r w:rsidR="00FB3944">
              <w:t xml:space="preserve"> adopt any rules necessary to administer </w:t>
            </w:r>
            <w:r>
              <w:t>those</w:t>
            </w:r>
            <w:r w:rsidR="0001270C">
              <w:t xml:space="preserve"> provisions </w:t>
            </w:r>
            <w:r w:rsidR="00FB3944">
              <w:t xml:space="preserve">or authorize </w:t>
            </w:r>
            <w:r w:rsidR="0001270C">
              <w:t>ERCOT</w:t>
            </w:r>
            <w:r w:rsidR="00FB3944">
              <w:t xml:space="preserve"> to carry out </w:t>
            </w:r>
            <w:r w:rsidR="0001270C">
              <w:t xml:space="preserve">a </w:t>
            </w:r>
            <w:r w:rsidR="00FB3944">
              <w:t>duty</w:t>
            </w:r>
            <w:r w:rsidR="0001270C">
              <w:t xml:space="preserve"> imposed under th</w:t>
            </w:r>
            <w:r w:rsidR="00DD37DB">
              <w:t>o</w:t>
            </w:r>
            <w:r w:rsidR="0001270C">
              <w:t>se provision</w:t>
            </w:r>
            <w:r w:rsidR="00DD37DB">
              <w:t>s</w:t>
            </w:r>
            <w:r w:rsidR="00FB3944">
              <w:t>.</w:t>
            </w:r>
            <w:r w:rsidR="00D34DB7">
              <w:t xml:space="preserve"> </w:t>
            </w:r>
          </w:p>
          <w:p w14:paraId="2EFB865E" w14:textId="28875D3D" w:rsidR="004D50F3" w:rsidRDefault="004D50F3" w:rsidP="004534EE">
            <w:pPr>
              <w:pStyle w:val="Header"/>
              <w:jc w:val="both"/>
            </w:pPr>
          </w:p>
          <w:p w14:paraId="6C10B730" w14:textId="6DC9084F" w:rsidR="00274609" w:rsidRDefault="00A85215" w:rsidP="004534EE">
            <w:pPr>
              <w:pStyle w:val="Header"/>
              <w:tabs>
                <w:tab w:val="clear" w:pos="4320"/>
                <w:tab w:val="clear" w:pos="8640"/>
              </w:tabs>
              <w:jc w:val="both"/>
            </w:pPr>
            <w:r>
              <w:t xml:space="preserve">C.S.S.B. 2013 </w:t>
            </w:r>
            <w:r w:rsidRPr="00FA1F2C">
              <w:t>require</w:t>
            </w:r>
            <w:r>
              <w:t>s</w:t>
            </w:r>
            <w:r w:rsidRPr="00FA1F2C">
              <w:t xml:space="preserve"> </w:t>
            </w:r>
            <w:r>
              <w:t xml:space="preserve">ERCOT, in order to </w:t>
            </w:r>
            <w:r w:rsidRPr="00FA1F2C">
              <w:t xml:space="preserve">maintain </w:t>
            </w:r>
            <w:r>
              <w:t xml:space="preserve">its </w:t>
            </w:r>
            <w:r w:rsidRPr="00FA1F2C">
              <w:t>certification</w:t>
            </w:r>
            <w:r>
              <w:t xml:space="preserve"> from the </w:t>
            </w:r>
            <w:r w:rsidRPr="00FA1F2C">
              <w:t xml:space="preserve">Public Utility Commission of Texas (PUC), to identify all employee positions in </w:t>
            </w:r>
            <w:r>
              <w:t>ERCOT</w:t>
            </w:r>
            <w:r w:rsidRPr="00FA1F2C">
              <w:t xml:space="preserve"> that are critical to the security of the electric grid and, before hiring a person for such a position, obtain from the Department of Public Safety </w:t>
            </w:r>
            <w:r>
              <w:t xml:space="preserve">(DPS) </w:t>
            </w:r>
            <w:r w:rsidRPr="00FA1F2C">
              <w:t>or a private ven</w:t>
            </w:r>
            <w:r w:rsidRPr="00FA1F2C">
              <w:t xml:space="preserve">dor criminal history record information relating to the prospective employee and any other background information considered necessary by </w:t>
            </w:r>
            <w:r>
              <w:t>ERCOT</w:t>
            </w:r>
            <w:r w:rsidRPr="00FA1F2C">
              <w:t xml:space="preserve"> or required by the PUC.</w:t>
            </w:r>
          </w:p>
          <w:p w14:paraId="0D747358" w14:textId="77777777" w:rsidR="00274609" w:rsidRDefault="00274609" w:rsidP="004534EE">
            <w:pPr>
              <w:pStyle w:val="Header"/>
              <w:jc w:val="both"/>
            </w:pPr>
          </w:p>
          <w:p w14:paraId="42986D39" w14:textId="77777777" w:rsidR="00AA3BE2" w:rsidRDefault="00A85215" w:rsidP="004534EE">
            <w:pPr>
              <w:pStyle w:val="Header"/>
              <w:jc w:val="both"/>
            </w:pPr>
            <w:r>
              <w:t>C.S.</w:t>
            </w:r>
            <w:r w:rsidR="004D50F3">
              <w:t xml:space="preserve">S.B. 2013 amends the Government Code to </w:t>
            </w:r>
            <w:r w:rsidR="00C645F4">
              <w:t>entitle ERCOT, for security reasons, to obtain from DPS criminal history record information maintained by DPS that relates to a person who has or is seeking employment at or access to ERCOT's systems that affect the security of the electric grid</w:t>
            </w:r>
            <w:r>
              <w:t xml:space="preserve"> or </w:t>
            </w:r>
            <w:r w:rsidRPr="00042B1B">
              <w:t>any oth</w:t>
            </w:r>
            <w:r w:rsidRPr="00042B1B">
              <w:t xml:space="preserve">er background information maintained by </w:t>
            </w:r>
            <w:r>
              <w:t>DPS</w:t>
            </w:r>
            <w:r w:rsidRPr="00042B1B">
              <w:t xml:space="preserve"> that relates to the person that is considered necessary by </w:t>
            </w:r>
            <w:r>
              <w:t>ERCOT</w:t>
            </w:r>
            <w:r w:rsidRPr="00042B1B">
              <w:t xml:space="preserve"> or required by the </w:t>
            </w:r>
            <w:r>
              <w:t>PUC</w:t>
            </w:r>
            <w:r w:rsidR="00C645F4">
              <w:t>.</w:t>
            </w:r>
            <w:r w:rsidR="00B72C54">
              <w:t xml:space="preserve"> The bill prohibits </w:t>
            </w:r>
            <w:r>
              <w:t xml:space="preserve">the </w:t>
            </w:r>
            <w:r w:rsidR="00C645F4">
              <w:t xml:space="preserve">information obtained from </w:t>
            </w:r>
            <w:r w:rsidR="00B72C54">
              <w:t>DPS from being</w:t>
            </w:r>
            <w:r w:rsidR="00C645F4">
              <w:t xml:space="preserve"> released or disclosed except</w:t>
            </w:r>
            <w:r w:rsidR="00B72C54">
              <w:t xml:space="preserve"> </w:t>
            </w:r>
            <w:r w:rsidR="00C645F4">
              <w:t>as needed in protecting the security of the electric grid</w:t>
            </w:r>
            <w:r w:rsidR="00B72C54">
              <w:t xml:space="preserve">, </w:t>
            </w:r>
            <w:r w:rsidR="00C645F4">
              <w:t>as authorized by a court order or a federal or state law or order</w:t>
            </w:r>
            <w:r w:rsidR="00B72C54">
              <w:t>,</w:t>
            </w:r>
            <w:r w:rsidR="00C645F4">
              <w:t xml:space="preserve"> or</w:t>
            </w:r>
            <w:r w:rsidR="00B72C54">
              <w:t xml:space="preserve"> </w:t>
            </w:r>
            <w:r w:rsidR="00C645F4">
              <w:t>with the consent of the person who is the subject of the criminal history record information.</w:t>
            </w:r>
            <w:r w:rsidR="00B72C54">
              <w:t xml:space="preserve"> </w:t>
            </w:r>
          </w:p>
          <w:p w14:paraId="3ECF316B" w14:textId="77777777" w:rsidR="00AA3BE2" w:rsidRDefault="00AA3BE2" w:rsidP="004534EE">
            <w:pPr>
              <w:pStyle w:val="Header"/>
              <w:jc w:val="both"/>
            </w:pPr>
          </w:p>
          <w:p w14:paraId="00AE2C60" w14:textId="22BFB621" w:rsidR="00C645F4" w:rsidRDefault="00A85215" w:rsidP="004534EE">
            <w:pPr>
              <w:pStyle w:val="Header"/>
              <w:jc w:val="both"/>
            </w:pPr>
            <w:r>
              <w:t>C.S.S.B. 2013</w:t>
            </w:r>
            <w:r w:rsidR="00B72C54">
              <w:t xml:space="preserve"> </w:t>
            </w:r>
            <w:r>
              <w:t>revises</w:t>
            </w:r>
            <w:r w:rsidR="00B72C54">
              <w:t xml:space="preserve"> statutory provisions </w:t>
            </w:r>
            <w:r w:rsidR="00B72C54" w:rsidRPr="00B72C54">
              <w:t>prohibitin</w:t>
            </w:r>
            <w:r>
              <w:t>g</w:t>
            </w:r>
            <w:r w:rsidR="00B72C54" w:rsidRPr="00B72C54">
              <w:t xml:space="preserve"> </w:t>
            </w:r>
            <w:r>
              <w:t>govern</w:t>
            </w:r>
            <w:r>
              <w:t>mental entities from</w:t>
            </w:r>
            <w:r w:rsidR="00B72C54" w:rsidRPr="00B72C54">
              <w:t xml:space="preserve"> contract</w:t>
            </w:r>
            <w:r>
              <w:t>ing</w:t>
            </w:r>
            <w:r w:rsidR="00B72C54" w:rsidRPr="00B72C54">
              <w:t xml:space="preserve"> with certain foreign-owned companies in connection with critical infrastructure</w:t>
            </w:r>
            <w:r>
              <w:t xml:space="preserve"> </w:t>
            </w:r>
            <w:r w:rsidR="00710C55">
              <w:t>to do the following:</w:t>
            </w:r>
          </w:p>
          <w:p w14:paraId="0797E340" w14:textId="5F90E7CE" w:rsidR="00A62B7C" w:rsidRDefault="00A85215" w:rsidP="004534EE">
            <w:pPr>
              <w:pStyle w:val="Header"/>
              <w:numPr>
                <w:ilvl w:val="0"/>
                <w:numId w:val="3"/>
              </w:numPr>
              <w:jc w:val="both"/>
            </w:pPr>
            <w:r>
              <w:t>classif</w:t>
            </w:r>
            <w:r w:rsidR="00710C55">
              <w:t>y</w:t>
            </w:r>
            <w:r>
              <w:t xml:space="preserve"> ERCOT as a "governmental entity"</w:t>
            </w:r>
            <w:r w:rsidR="00744B75">
              <w:t xml:space="preserve">; and </w:t>
            </w:r>
          </w:p>
          <w:p w14:paraId="29B818F0" w14:textId="6B1D28AE" w:rsidR="004D50F3" w:rsidRDefault="00A85215" w:rsidP="004534EE">
            <w:pPr>
              <w:pStyle w:val="Header"/>
              <w:numPr>
                <w:ilvl w:val="0"/>
                <w:numId w:val="3"/>
              </w:numPr>
              <w:jc w:val="both"/>
            </w:pPr>
            <w:r>
              <w:t xml:space="preserve">establish that the term </w:t>
            </w:r>
            <w:r w:rsidR="00C645F4">
              <w:t>"</w:t>
            </w:r>
            <w:r w:rsidR="00744B75">
              <w:t>a</w:t>
            </w:r>
            <w:r w:rsidR="00C645F4">
              <w:t xml:space="preserve">ffiliate," with respect to a company entering into an agreement in which the critical infrastructure is electric grid equipment, </w:t>
            </w:r>
            <w:r w:rsidR="003B470C">
              <w:t>ha</w:t>
            </w:r>
            <w:r>
              <w:t>s</w:t>
            </w:r>
            <w:r w:rsidR="00C645F4">
              <w:t xml:space="preserve"> the meaning assigned by </w:t>
            </w:r>
            <w:r>
              <w:t xml:space="preserve">ERCOT </w:t>
            </w:r>
            <w:r w:rsidR="00C645F4">
              <w:t>protocols.</w:t>
            </w:r>
          </w:p>
          <w:p w14:paraId="4E3DAAF9" w14:textId="66A3E62A" w:rsidR="00C645F4" w:rsidRDefault="00A85215" w:rsidP="004534EE">
            <w:pPr>
              <w:pStyle w:val="Header"/>
              <w:jc w:val="both"/>
            </w:pPr>
            <w:r>
              <w:t>These change</w:t>
            </w:r>
            <w:r w:rsidR="00710C55">
              <w:t>s</w:t>
            </w:r>
            <w:r>
              <w:t xml:space="preserve"> </w:t>
            </w:r>
            <w:r w:rsidRPr="003B470C">
              <w:t>appl</w:t>
            </w:r>
            <w:r>
              <w:t>y</w:t>
            </w:r>
            <w:r w:rsidRPr="003B470C">
              <w:t xml:space="preserve"> only to a contract entered into on or after the</w:t>
            </w:r>
            <w:r>
              <w:t xml:space="preserve"> bill's</w:t>
            </w:r>
            <w:r w:rsidRPr="003B470C">
              <w:t xml:space="preserve"> effective date</w:t>
            </w:r>
            <w:r>
              <w:t>.</w:t>
            </w:r>
          </w:p>
          <w:p w14:paraId="5EEA00AA" w14:textId="77777777" w:rsidR="003B5708" w:rsidRDefault="003B5708" w:rsidP="004534EE">
            <w:pPr>
              <w:pStyle w:val="Header"/>
              <w:jc w:val="both"/>
            </w:pPr>
          </w:p>
          <w:p w14:paraId="363915DD" w14:textId="1E714B0B" w:rsidR="003B470C" w:rsidRDefault="00A85215" w:rsidP="004534EE">
            <w:pPr>
              <w:pStyle w:val="Header"/>
              <w:jc w:val="both"/>
            </w:pPr>
            <w:r>
              <w:t>C.S.</w:t>
            </w:r>
            <w:r w:rsidR="004D50F3" w:rsidRPr="004D50F3">
              <w:t>S.B. 2013 amends the</w:t>
            </w:r>
            <w:r w:rsidR="004D50F3">
              <w:t xml:space="preserve"> Business &amp; Commerce Code</w:t>
            </w:r>
            <w:r w:rsidR="00AA3BE2">
              <w:t xml:space="preserve"> provisions prohibiting </w:t>
            </w:r>
            <w:r w:rsidR="003B5708">
              <w:t>a business entity from entering into an agreement with certain foreign-owned companies in connection with critical infrastructure</w:t>
            </w:r>
            <w:r w:rsidR="004D50F3">
              <w:t xml:space="preserve"> to </w:t>
            </w:r>
            <w:r w:rsidR="00AA3BE2">
              <w:t>establish that the term</w:t>
            </w:r>
            <w:r w:rsidR="00AA3BE2" w:rsidRPr="00E409ED">
              <w:t xml:space="preserve"> </w:t>
            </w:r>
            <w:r w:rsidR="00E409ED" w:rsidRPr="00E409ED">
              <w:t>"affiliate," with respect to a company entering into an agreement in which the critical infrastructure is electric grid equipment, ha</w:t>
            </w:r>
            <w:r w:rsidR="00AA3BE2">
              <w:t>s</w:t>
            </w:r>
            <w:r w:rsidR="00E409ED" w:rsidRPr="00E409ED">
              <w:t xml:space="preserve"> the meaning assigned by </w:t>
            </w:r>
            <w:r w:rsidR="00AA3BE2" w:rsidRPr="00E409ED">
              <w:t xml:space="preserve">ERCOT </w:t>
            </w:r>
            <w:r w:rsidR="00E409ED" w:rsidRPr="00E409ED">
              <w:t>protocols.</w:t>
            </w:r>
            <w:r w:rsidR="003B5708" w:rsidRPr="003B470C">
              <w:t xml:space="preserve"> </w:t>
            </w:r>
            <w:r w:rsidR="003B5708">
              <w:t xml:space="preserve">This change </w:t>
            </w:r>
            <w:r w:rsidR="003B5708" w:rsidRPr="003B470C">
              <w:t>appl</w:t>
            </w:r>
            <w:r w:rsidR="003B5708">
              <w:t>ies</w:t>
            </w:r>
            <w:r w:rsidR="003B5708" w:rsidRPr="003B470C">
              <w:t xml:space="preserve"> only to a</w:t>
            </w:r>
            <w:r w:rsidR="003B5708">
              <w:t>n</w:t>
            </w:r>
            <w:r w:rsidR="003B5708" w:rsidRPr="003B470C">
              <w:t xml:space="preserve"> agreement entered into on or after the</w:t>
            </w:r>
            <w:r w:rsidR="003B5708">
              <w:t xml:space="preserve"> bill's</w:t>
            </w:r>
            <w:r w:rsidR="003B5708" w:rsidRPr="003B470C">
              <w:t xml:space="preserve"> effective date</w:t>
            </w:r>
            <w:r w:rsidR="003B5708">
              <w:t>.</w:t>
            </w:r>
          </w:p>
          <w:p w14:paraId="7C223DBD" w14:textId="77777777" w:rsidR="008423E4" w:rsidRPr="00835628" w:rsidRDefault="008423E4" w:rsidP="004534EE">
            <w:pPr>
              <w:rPr>
                <w:b/>
              </w:rPr>
            </w:pPr>
          </w:p>
        </w:tc>
      </w:tr>
      <w:tr w:rsidR="005C49A2" w14:paraId="6389F614" w14:textId="77777777" w:rsidTr="00345119">
        <w:tc>
          <w:tcPr>
            <w:tcW w:w="9576" w:type="dxa"/>
          </w:tcPr>
          <w:p w14:paraId="591A238E" w14:textId="77777777" w:rsidR="008423E4" w:rsidRPr="00A8133F" w:rsidRDefault="00A85215" w:rsidP="004534EE">
            <w:pPr>
              <w:rPr>
                <w:b/>
              </w:rPr>
            </w:pPr>
            <w:r w:rsidRPr="009C1E9A">
              <w:rPr>
                <w:b/>
                <w:u w:val="single"/>
              </w:rPr>
              <w:t>EFFECTIVE DATE</w:t>
            </w:r>
            <w:r>
              <w:rPr>
                <w:b/>
              </w:rPr>
              <w:t xml:space="preserve"> </w:t>
            </w:r>
          </w:p>
          <w:p w14:paraId="5AD2E756" w14:textId="77777777" w:rsidR="008423E4" w:rsidRDefault="008423E4" w:rsidP="004534EE"/>
          <w:p w14:paraId="6801A588" w14:textId="10C26E7A" w:rsidR="008423E4" w:rsidRPr="003624F2" w:rsidRDefault="00A85215" w:rsidP="004534EE">
            <w:pPr>
              <w:pStyle w:val="Header"/>
              <w:tabs>
                <w:tab w:val="clear" w:pos="4320"/>
                <w:tab w:val="clear" w:pos="8640"/>
              </w:tabs>
              <w:jc w:val="both"/>
            </w:pPr>
            <w:r>
              <w:t>On passage, or, if</w:t>
            </w:r>
            <w:r>
              <w:t xml:space="preserve"> the bill does not receive the necessary vote, September 1, 2023.</w:t>
            </w:r>
          </w:p>
          <w:p w14:paraId="223843B3" w14:textId="77777777" w:rsidR="008423E4" w:rsidRPr="00233FDB" w:rsidRDefault="008423E4" w:rsidP="004534EE">
            <w:pPr>
              <w:rPr>
                <w:b/>
              </w:rPr>
            </w:pPr>
          </w:p>
        </w:tc>
      </w:tr>
      <w:tr w:rsidR="005C49A2" w14:paraId="1EEA654A" w14:textId="77777777" w:rsidTr="00345119">
        <w:tc>
          <w:tcPr>
            <w:tcW w:w="9576" w:type="dxa"/>
          </w:tcPr>
          <w:p w14:paraId="51E872B9" w14:textId="77777777" w:rsidR="00CF3269" w:rsidRDefault="00A85215" w:rsidP="004534EE">
            <w:pPr>
              <w:jc w:val="both"/>
              <w:rPr>
                <w:b/>
                <w:u w:val="single"/>
              </w:rPr>
            </w:pPr>
            <w:r>
              <w:rPr>
                <w:b/>
                <w:u w:val="single"/>
              </w:rPr>
              <w:t>COMPARISON OF SENATE ENGROSSED AND SUBSTITUTE</w:t>
            </w:r>
          </w:p>
          <w:p w14:paraId="796B3F62" w14:textId="77777777" w:rsidR="00EF7B4E" w:rsidRDefault="00EF7B4E" w:rsidP="004534EE">
            <w:pPr>
              <w:jc w:val="both"/>
            </w:pPr>
          </w:p>
          <w:p w14:paraId="15336BD8" w14:textId="7BCD8A29" w:rsidR="00EF7B4E" w:rsidRDefault="00A85215" w:rsidP="004534EE">
            <w:pPr>
              <w:jc w:val="both"/>
            </w:pPr>
            <w:r>
              <w:t xml:space="preserve">While C.S.S.B. 2013 may differ from the engrossed in minor or nonsubstantive ways, the following summarizes the substantial </w:t>
            </w:r>
            <w:r>
              <w:t>differences between the engrossed and committee substitute versions of the bill.</w:t>
            </w:r>
          </w:p>
          <w:p w14:paraId="173A3AD0" w14:textId="2FEEF10A" w:rsidR="00EF7B4E" w:rsidRDefault="00EF7B4E" w:rsidP="004534EE">
            <w:pPr>
              <w:jc w:val="both"/>
            </w:pPr>
          </w:p>
          <w:p w14:paraId="3A7C15CA" w14:textId="251C6694" w:rsidR="00544D9C" w:rsidRDefault="00A85215" w:rsidP="004534EE">
            <w:pPr>
              <w:jc w:val="both"/>
            </w:pPr>
            <w:r w:rsidRPr="001927A0">
              <w:t xml:space="preserve">The </w:t>
            </w:r>
            <w:r w:rsidR="0047742F">
              <w:t>engrossed</w:t>
            </w:r>
            <w:r w:rsidRPr="001927A0">
              <w:t xml:space="preserve"> </w:t>
            </w:r>
            <w:r w:rsidR="00710C55">
              <w:t xml:space="preserve">and substitute both </w:t>
            </w:r>
            <w:r>
              <w:t>entitle</w:t>
            </w:r>
            <w:r w:rsidRPr="001927A0">
              <w:t xml:space="preserve"> </w:t>
            </w:r>
            <w:r w:rsidR="0047742F">
              <w:t xml:space="preserve">ERCOT </w:t>
            </w:r>
            <w:r>
              <w:t>to obtain criminal history</w:t>
            </w:r>
            <w:r w:rsidR="0047742F" w:rsidRPr="0047742F">
              <w:t xml:space="preserve"> </w:t>
            </w:r>
            <w:r>
              <w:t>record</w:t>
            </w:r>
            <w:r w:rsidRPr="0047742F">
              <w:t xml:space="preserve"> </w:t>
            </w:r>
            <w:r w:rsidR="0047742F" w:rsidRPr="0047742F">
              <w:t xml:space="preserve">information maintained by </w:t>
            </w:r>
            <w:r w:rsidR="0047742F">
              <w:t>DPS</w:t>
            </w:r>
            <w:r w:rsidR="0047742F" w:rsidRPr="0047742F">
              <w:t xml:space="preserve"> that relates to </w:t>
            </w:r>
            <w:r>
              <w:t>a</w:t>
            </w:r>
            <w:r w:rsidRPr="0047742F">
              <w:t xml:space="preserve"> </w:t>
            </w:r>
            <w:r w:rsidR="0047742F" w:rsidRPr="0047742F">
              <w:t xml:space="preserve">person </w:t>
            </w:r>
            <w:r>
              <w:t xml:space="preserve">who has or is seeking </w:t>
            </w:r>
            <w:r>
              <w:t>employment at or access to ERCOT's systems that affect the security of the electric grid</w:t>
            </w:r>
            <w:r w:rsidR="00710C55">
              <w:t>, but t</w:t>
            </w:r>
            <w:r>
              <w:t>he substitute</w:t>
            </w:r>
            <w:r w:rsidR="00710C55">
              <w:t xml:space="preserve"> also</w:t>
            </w:r>
            <w:r>
              <w:t xml:space="preserve"> entitles ERCOT to obtain from DPS any other background information maintained by DPS that relates to the person </w:t>
            </w:r>
            <w:r w:rsidR="0047742F" w:rsidRPr="0047742F">
              <w:t xml:space="preserve">that is considered necessary by </w:t>
            </w:r>
            <w:r w:rsidR="0047742F">
              <w:t>ERCOT</w:t>
            </w:r>
            <w:r w:rsidR="0047742F" w:rsidRPr="0047742F">
              <w:t xml:space="preserve"> or required by the </w:t>
            </w:r>
            <w:r w:rsidR="0047742F">
              <w:t>PUC</w:t>
            </w:r>
            <w:r w:rsidR="0047742F" w:rsidRPr="0047742F">
              <w:t>.</w:t>
            </w:r>
            <w:r w:rsidR="00370A07">
              <w:t xml:space="preserve"> </w:t>
            </w:r>
          </w:p>
          <w:p w14:paraId="09A85100" w14:textId="77777777" w:rsidR="00544D9C" w:rsidRDefault="00544D9C" w:rsidP="004534EE">
            <w:pPr>
              <w:jc w:val="both"/>
            </w:pPr>
          </w:p>
          <w:p w14:paraId="1F050701" w14:textId="0784BB71" w:rsidR="00EF7B4E" w:rsidRPr="00EF7B4E" w:rsidRDefault="00A85215" w:rsidP="004534EE">
            <w:pPr>
              <w:jc w:val="both"/>
            </w:pPr>
            <w:r w:rsidRPr="00370A07">
              <w:t xml:space="preserve">While both the </w:t>
            </w:r>
            <w:r w:rsidR="00E82C70">
              <w:t>engrossed</w:t>
            </w:r>
            <w:r w:rsidRPr="00370A07">
              <w:t xml:space="preserve"> and the substitut</w:t>
            </w:r>
            <w:r w:rsidR="00E82C70">
              <w:t>e</w:t>
            </w:r>
            <w:r w:rsidRPr="00370A07">
              <w:t xml:space="preserve"> require</w:t>
            </w:r>
            <w:r w:rsidR="00E82C70">
              <w:t xml:space="preserve"> </w:t>
            </w:r>
            <w:r w:rsidRPr="00370A07">
              <w:t xml:space="preserve">a business entity, for each purchase reported by </w:t>
            </w:r>
            <w:r w:rsidR="00544D9C">
              <w:t>ERCOT under the bill</w:t>
            </w:r>
            <w:r w:rsidRPr="00370A07">
              <w:t xml:space="preserve">, to submit an attestation to ERCOT that the purchase will not result in access to or control of its </w:t>
            </w:r>
            <w:r w:rsidRPr="00370A07">
              <w:t>critical electric grid equipment by a</w:t>
            </w:r>
            <w:r w:rsidR="00544D9C">
              <w:t>n applicable foreign-owned</w:t>
            </w:r>
            <w:r w:rsidRPr="00370A07">
              <w:t xml:space="preserve"> company,</w:t>
            </w:r>
            <w:r w:rsidR="00E82C70">
              <w:t xml:space="preserve"> the substitute </w:t>
            </w:r>
            <w:r w:rsidR="00544D9C">
              <w:t>includes language not in the engrossed allowing for</w:t>
            </w:r>
            <w:r w:rsidRPr="00370A07">
              <w:t xml:space="preserve"> access specifically for product warranty and support purposes.</w:t>
            </w:r>
            <w:r w:rsidR="00E82C70">
              <w:t xml:space="preserve"> </w:t>
            </w:r>
            <w:r w:rsidR="00DA56B0">
              <w:t>T</w:t>
            </w:r>
            <w:r w:rsidR="00E82C70" w:rsidRPr="00E82C70">
              <w:t xml:space="preserve">he substitute </w:t>
            </w:r>
            <w:r w:rsidR="00DA56B0">
              <w:t>makes the same change to</w:t>
            </w:r>
            <w:r w:rsidR="00DA56B0" w:rsidRPr="00E82C70">
              <w:t xml:space="preserve"> </w:t>
            </w:r>
            <w:r w:rsidR="00DA56B0">
              <w:t>the</w:t>
            </w:r>
            <w:r w:rsidR="00DA56B0" w:rsidRPr="00E82C70">
              <w:t xml:space="preserve"> </w:t>
            </w:r>
            <w:r w:rsidR="00E82C70" w:rsidRPr="00E82C70">
              <w:t xml:space="preserve">provision </w:t>
            </w:r>
            <w:r w:rsidR="00C95851">
              <w:t>it shares with</w:t>
            </w:r>
            <w:r w:rsidR="00C95851" w:rsidRPr="00E82C70">
              <w:t xml:space="preserve"> </w:t>
            </w:r>
            <w:r w:rsidR="00E82C70" w:rsidRPr="00E82C70">
              <w:t>the engrossed requir</w:t>
            </w:r>
            <w:r w:rsidR="00DA56B0">
              <w:t>ing</w:t>
            </w:r>
            <w:r w:rsidR="00E82C70" w:rsidRPr="00E82C70">
              <w:t xml:space="preserve"> </w:t>
            </w:r>
            <w:r w:rsidR="00DA56B0">
              <w:t>a</w:t>
            </w:r>
            <w:r w:rsidR="00E82C70" w:rsidRPr="00E82C70">
              <w:t xml:space="preserve"> business entity </w:t>
            </w:r>
            <w:r w:rsidR="00DA56B0">
              <w:t>reporting</w:t>
            </w:r>
            <w:r w:rsidR="00DA56B0" w:rsidRPr="00E82C70">
              <w:t xml:space="preserve"> </w:t>
            </w:r>
            <w:r w:rsidR="00E82C70" w:rsidRPr="00E82C70">
              <w:t>past purchase</w:t>
            </w:r>
            <w:r w:rsidR="007D6308">
              <w:t>s</w:t>
            </w:r>
            <w:r w:rsidR="00E82C70" w:rsidRPr="00E82C70">
              <w:t xml:space="preserve"> </w:t>
            </w:r>
            <w:r w:rsidR="00DA56B0">
              <w:t>to ERCOT</w:t>
            </w:r>
            <w:r w:rsidR="00E82C70" w:rsidRPr="00E82C70">
              <w:t xml:space="preserve"> to take reasonable and necessary actions to mitigate access to or control of its critical electric grid equipment by </w:t>
            </w:r>
            <w:r w:rsidR="00DA56B0">
              <w:t>an applicable</w:t>
            </w:r>
            <w:r w:rsidR="00DA56B0" w:rsidRPr="00E82C70">
              <w:t xml:space="preserve"> </w:t>
            </w:r>
            <w:r w:rsidR="00E82C70" w:rsidRPr="00E82C70">
              <w:t>foreign-owned compan</w:t>
            </w:r>
            <w:r w:rsidR="00DA56B0">
              <w:t>y</w:t>
            </w:r>
            <w:r w:rsidR="007D6308">
              <w:t xml:space="preserve">. </w:t>
            </w:r>
            <w:r w:rsidR="00E82C70" w:rsidRPr="00E82C70">
              <w:t xml:space="preserve">The substitute includes a provision absent from the </w:t>
            </w:r>
            <w:r w:rsidR="00E82C70">
              <w:t>engrossed authorizing</w:t>
            </w:r>
            <w:r w:rsidRPr="00370A07">
              <w:t xml:space="preserve"> the attorney general to conduct periodic audits of the required attestations and to prioritize the audits as necessary to protect critical infrastructure. </w:t>
            </w:r>
          </w:p>
        </w:tc>
      </w:tr>
      <w:tr w:rsidR="005C49A2" w14:paraId="54880D04" w14:textId="77777777" w:rsidTr="00345119">
        <w:tc>
          <w:tcPr>
            <w:tcW w:w="9576" w:type="dxa"/>
          </w:tcPr>
          <w:p w14:paraId="2D5FF007" w14:textId="77777777" w:rsidR="00CF3269" w:rsidRPr="009C1E9A" w:rsidRDefault="00CF3269" w:rsidP="004534EE">
            <w:pPr>
              <w:rPr>
                <w:b/>
                <w:u w:val="single"/>
              </w:rPr>
            </w:pPr>
          </w:p>
        </w:tc>
      </w:tr>
      <w:tr w:rsidR="005C49A2" w14:paraId="3CD5122C" w14:textId="77777777" w:rsidTr="00345119">
        <w:tc>
          <w:tcPr>
            <w:tcW w:w="9576" w:type="dxa"/>
          </w:tcPr>
          <w:p w14:paraId="71F0C57C" w14:textId="77777777" w:rsidR="00CF3269" w:rsidRPr="00CF3269" w:rsidRDefault="00CF3269" w:rsidP="004534EE">
            <w:pPr>
              <w:jc w:val="both"/>
            </w:pPr>
          </w:p>
        </w:tc>
      </w:tr>
    </w:tbl>
    <w:p w14:paraId="3EB2451E" w14:textId="77777777" w:rsidR="008423E4" w:rsidRPr="00BE0E75" w:rsidRDefault="008423E4" w:rsidP="004534EE">
      <w:pPr>
        <w:jc w:val="both"/>
        <w:rPr>
          <w:rFonts w:ascii="Arial" w:hAnsi="Arial"/>
          <w:sz w:val="16"/>
          <w:szCs w:val="16"/>
        </w:rPr>
      </w:pPr>
    </w:p>
    <w:p w14:paraId="5812604C" w14:textId="77777777" w:rsidR="004108C3" w:rsidRPr="008423E4" w:rsidRDefault="004108C3" w:rsidP="004534E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D3D7" w14:textId="77777777" w:rsidR="00000000" w:rsidRDefault="00A85215">
      <w:r>
        <w:separator/>
      </w:r>
    </w:p>
  </w:endnote>
  <w:endnote w:type="continuationSeparator" w:id="0">
    <w:p w14:paraId="21256F89" w14:textId="77777777" w:rsidR="00000000" w:rsidRDefault="00A8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782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49A2" w14:paraId="05026D47" w14:textId="77777777" w:rsidTr="009C1E9A">
      <w:trPr>
        <w:cantSplit/>
      </w:trPr>
      <w:tc>
        <w:tcPr>
          <w:tcW w:w="0" w:type="pct"/>
        </w:tcPr>
        <w:p w14:paraId="5FDD38D9" w14:textId="77777777" w:rsidR="00137D90" w:rsidRDefault="00137D90" w:rsidP="009C1E9A">
          <w:pPr>
            <w:pStyle w:val="Footer"/>
            <w:tabs>
              <w:tab w:val="clear" w:pos="8640"/>
              <w:tab w:val="right" w:pos="9360"/>
            </w:tabs>
          </w:pPr>
        </w:p>
      </w:tc>
      <w:tc>
        <w:tcPr>
          <w:tcW w:w="2395" w:type="pct"/>
        </w:tcPr>
        <w:p w14:paraId="44DACA9A" w14:textId="77777777" w:rsidR="00137D90" w:rsidRDefault="00137D90" w:rsidP="009C1E9A">
          <w:pPr>
            <w:pStyle w:val="Footer"/>
            <w:tabs>
              <w:tab w:val="clear" w:pos="8640"/>
              <w:tab w:val="right" w:pos="9360"/>
            </w:tabs>
          </w:pPr>
        </w:p>
        <w:p w14:paraId="189B53C2" w14:textId="77777777" w:rsidR="001A4310" w:rsidRDefault="001A4310" w:rsidP="009C1E9A">
          <w:pPr>
            <w:pStyle w:val="Footer"/>
            <w:tabs>
              <w:tab w:val="clear" w:pos="8640"/>
              <w:tab w:val="right" w:pos="9360"/>
            </w:tabs>
          </w:pPr>
        </w:p>
        <w:p w14:paraId="19E8FCD7" w14:textId="77777777" w:rsidR="00137D90" w:rsidRDefault="00137D90" w:rsidP="009C1E9A">
          <w:pPr>
            <w:pStyle w:val="Footer"/>
            <w:tabs>
              <w:tab w:val="clear" w:pos="8640"/>
              <w:tab w:val="right" w:pos="9360"/>
            </w:tabs>
          </w:pPr>
        </w:p>
      </w:tc>
      <w:tc>
        <w:tcPr>
          <w:tcW w:w="2453" w:type="pct"/>
        </w:tcPr>
        <w:p w14:paraId="1A3882E6" w14:textId="77777777" w:rsidR="00137D90" w:rsidRDefault="00137D90" w:rsidP="009C1E9A">
          <w:pPr>
            <w:pStyle w:val="Footer"/>
            <w:tabs>
              <w:tab w:val="clear" w:pos="8640"/>
              <w:tab w:val="right" w:pos="9360"/>
            </w:tabs>
            <w:jc w:val="right"/>
          </w:pPr>
        </w:p>
      </w:tc>
    </w:tr>
    <w:tr w:rsidR="005C49A2" w14:paraId="6C0B8CF7" w14:textId="77777777" w:rsidTr="009C1E9A">
      <w:trPr>
        <w:cantSplit/>
      </w:trPr>
      <w:tc>
        <w:tcPr>
          <w:tcW w:w="0" w:type="pct"/>
        </w:tcPr>
        <w:p w14:paraId="4926E75A" w14:textId="77777777" w:rsidR="00EC379B" w:rsidRDefault="00EC379B" w:rsidP="009C1E9A">
          <w:pPr>
            <w:pStyle w:val="Footer"/>
            <w:tabs>
              <w:tab w:val="clear" w:pos="8640"/>
              <w:tab w:val="right" w:pos="9360"/>
            </w:tabs>
          </w:pPr>
        </w:p>
      </w:tc>
      <w:tc>
        <w:tcPr>
          <w:tcW w:w="2395" w:type="pct"/>
        </w:tcPr>
        <w:p w14:paraId="74864820" w14:textId="5A52C8D4" w:rsidR="00EC379B" w:rsidRPr="009C1E9A" w:rsidRDefault="00A85215" w:rsidP="009C1E9A">
          <w:pPr>
            <w:pStyle w:val="Footer"/>
            <w:tabs>
              <w:tab w:val="clear" w:pos="8640"/>
              <w:tab w:val="right" w:pos="9360"/>
            </w:tabs>
            <w:rPr>
              <w:rFonts w:ascii="Shruti" w:hAnsi="Shruti"/>
              <w:sz w:val="22"/>
            </w:rPr>
          </w:pPr>
          <w:r>
            <w:rPr>
              <w:rFonts w:ascii="Shruti" w:hAnsi="Shruti"/>
              <w:sz w:val="22"/>
            </w:rPr>
            <w:t>88R 31247-D</w:t>
          </w:r>
        </w:p>
      </w:tc>
      <w:tc>
        <w:tcPr>
          <w:tcW w:w="2453" w:type="pct"/>
        </w:tcPr>
        <w:p w14:paraId="5E89EB0F" w14:textId="44734282" w:rsidR="00EC379B" w:rsidRDefault="00A85215" w:rsidP="009C1E9A">
          <w:pPr>
            <w:pStyle w:val="Footer"/>
            <w:tabs>
              <w:tab w:val="clear" w:pos="8640"/>
              <w:tab w:val="right" w:pos="9360"/>
            </w:tabs>
            <w:jc w:val="right"/>
          </w:pPr>
          <w:r>
            <w:fldChar w:fldCharType="begin"/>
          </w:r>
          <w:r>
            <w:instrText xml:space="preserve"> DOCPROPERTY  OTID  \* MERGEFORMAT </w:instrText>
          </w:r>
          <w:r>
            <w:fldChar w:fldCharType="separate"/>
          </w:r>
          <w:r w:rsidR="003364B8">
            <w:t>23.139.1325</w:t>
          </w:r>
          <w:r>
            <w:fldChar w:fldCharType="end"/>
          </w:r>
        </w:p>
      </w:tc>
    </w:tr>
    <w:tr w:rsidR="005C49A2" w14:paraId="71756C18" w14:textId="77777777" w:rsidTr="009C1E9A">
      <w:trPr>
        <w:cantSplit/>
      </w:trPr>
      <w:tc>
        <w:tcPr>
          <w:tcW w:w="0" w:type="pct"/>
        </w:tcPr>
        <w:p w14:paraId="122BDCDD" w14:textId="77777777" w:rsidR="00EC379B" w:rsidRDefault="00EC379B" w:rsidP="009C1E9A">
          <w:pPr>
            <w:pStyle w:val="Footer"/>
            <w:tabs>
              <w:tab w:val="clear" w:pos="4320"/>
              <w:tab w:val="clear" w:pos="8640"/>
              <w:tab w:val="left" w:pos="2865"/>
            </w:tabs>
          </w:pPr>
        </w:p>
      </w:tc>
      <w:tc>
        <w:tcPr>
          <w:tcW w:w="2395" w:type="pct"/>
        </w:tcPr>
        <w:p w14:paraId="37C4CAF3" w14:textId="316050FF" w:rsidR="00EC379B" w:rsidRPr="009C1E9A" w:rsidRDefault="00A85215" w:rsidP="009C1E9A">
          <w:pPr>
            <w:pStyle w:val="Footer"/>
            <w:tabs>
              <w:tab w:val="clear" w:pos="4320"/>
              <w:tab w:val="clear" w:pos="8640"/>
              <w:tab w:val="left" w:pos="2865"/>
            </w:tabs>
            <w:rPr>
              <w:rFonts w:ascii="Shruti" w:hAnsi="Shruti"/>
              <w:sz w:val="22"/>
            </w:rPr>
          </w:pPr>
          <w:r>
            <w:rPr>
              <w:rFonts w:ascii="Shruti" w:hAnsi="Shruti"/>
              <w:sz w:val="22"/>
            </w:rPr>
            <w:t>Substitute Document Number: 88R 30349</w:t>
          </w:r>
        </w:p>
      </w:tc>
      <w:tc>
        <w:tcPr>
          <w:tcW w:w="2453" w:type="pct"/>
        </w:tcPr>
        <w:p w14:paraId="13AA9CC1" w14:textId="77777777" w:rsidR="00EC379B" w:rsidRDefault="00EC379B" w:rsidP="006D504F">
          <w:pPr>
            <w:pStyle w:val="Footer"/>
            <w:rPr>
              <w:rStyle w:val="PageNumber"/>
            </w:rPr>
          </w:pPr>
        </w:p>
        <w:p w14:paraId="134C4EBD" w14:textId="77777777" w:rsidR="00EC379B" w:rsidRDefault="00EC379B" w:rsidP="009C1E9A">
          <w:pPr>
            <w:pStyle w:val="Footer"/>
            <w:tabs>
              <w:tab w:val="clear" w:pos="8640"/>
              <w:tab w:val="right" w:pos="9360"/>
            </w:tabs>
            <w:jc w:val="right"/>
          </w:pPr>
        </w:p>
      </w:tc>
    </w:tr>
    <w:tr w:rsidR="005C49A2" w14:paraId="10CDFB59" w14:textId="77777777" w:rsidTr="009C1E9A">
      <w:trPr>
        <w:cantSplit/>
        <w:trHeight w:val="323"/>
      </w:trPr>
      <w:tc>
        <w:tcPr>
          <w:tcW w:w="0" w:type="pct"/>
          <w:gridSpan w:val="3"/>
        </w:tcPr>
        <w:p w14:paraId="40C0C0D7" w14:textId="77777777" w:rsidR="00EC379B" w:rsidRDefault="00A8521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DB2D624" w14:textId="77777777" w:rsidR="00EC379B" w:rsidRDefault="00EC379B" w:rsidP="009C1E9A">
          <w:pPr>
            <w:pStyle w:val="Footer"/>
            <w:tabs>
              <w:tab w:val="clear" w:pos="8640"/>
              <w:tab w:val="right" w:pos="9360"/>
            </w:tabs>
            <w:jc w:val="center"/>
          </w:pPr>
        </w:p>
      </w:tc>
    </w:tr>
  </w:tbl>
  <w:p w14:paraId="493037C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318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468F" w14:textId="77777777" w:rsidR="00000000" w:rsidRDefault="00A85215">
      <w:r>
        <w:separator/>
      </w:r>
    </w:p>
  </w:footnote>
  <w:footnote w:type="continuationSeparator" w:id="0">
    <w:p w14:paraId="7394DD6D" w14:textId="77777777" w:rsidR="00000000" w:rsidRDefault="00A8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217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434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2FE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780"/>
    <w:multiLevelType w:val="hybridMultilevel"/>
    <w:tmpl w:val="6E342714"/>
    <w:lvl w:ilvl="0" w:tplc="6C50AEE6">
      <w:start w:val="1"/>
      <w:numFmt w:val="bullet"/>
      <w:lvlText w:val=""/>
      <w:lvlJc w:val="left"/>
      <w:pPr>
        <w:tabs>
          <w:tab w:val="num" w:pos="720"/>
        </w:tabs>
        <w:ind w:left="720" w:hanging="360"/>
      </w:pPr>
      <w:rPr>
        <w:rFonts w:ascii="Symbol" w:hAnsi="Symbol" w:hint="default"/>
      </w:rPr>
    </w:lvl>
    <w:lvl w:ilvl="1" w:tplc="5F18AB48">
      <w:start w:val="1"/>
      <w:numFmt w:val="bullet"/>
      <w:lvlText w:val="o"/>
      <w:lvlJc w:val="left"/>
      <w:pPr>
        <w:ind w:left="1440" w:hanging="360"/>
      </w:pPr>
      <w:rPr>
        <w:rFonts w:ascii="Courier New" w:hAnsi="Courier New" w:cs="Courier New" w:hint="default"/>
      </w:rPr>
    </w:lvl>
    <w:lvl w:ilvl="2" w:tplc="9246292C" w:tentative="1">
      <w:start w:val="1"/>
      <w:numFmt w:val="bullet"/>
      <w:lvlText w:val=""/>
      <w:lvlJc w:val="left"/>
      <w:pPr>
        <w:ind w:left="2160" w:hanging="360"/>
      </w:pPr>
      <w:rPr>
        <w:rFonts w:ascii="Wingdings" w:hAnsi="Wingdings" w:hint="default"/>
      </w:rPr>
    </w:lvl>
    <w:lvl w:ilvl="3" w:tplc="D6A06520" w:tentative="1">
      <w:start w:val="1"/>
      <w:numFmt w:val="bullet"/>
      <w:lvlText w:val=""/>
      <w:lvlJc w:val="left"/>
      <w:pPr>
        <w:ind w:left="2880" w:hanging="360"/>
      </w:pPr>
      <w:rPr>
        <w:rFonts w:ascii="Symbol" w:hAnsi="Symbol" w:hint="default"/>
      </w:rPr>
    </w:lvl>
    <w:lvl w:ilvl="4" w:tplc="D9E23A7C" w:tentative="1">
      <w:start w:val="1"/>
      <w:numFmt w:val="bullet"/>
      <w:lvlText w:val="o"/>
      <w:lvlJc w:val="left"/>
      <w:pPr>
        <w:ind w:left="3600" w:hanging="360"/>
      </w:pPr>
      <w:rPr>
        <w:rFonts w:ascii="Courier New" w:hAnsi="Courier New" w:cs="Courier New" w:hint="default"/>
      </w:rPr>
    </w:lvl>
    <w:lvl w:ilvl="5" w:tplc="1E0AB0A8" w:tentative="1">
      <w:start w:val="1"/>
      <w:numFmt w:val="bullet"/>
      <w:lvlText w:val=""/>
      <w:lvlJc w:val="left"/>
      <w:pPr>
        <w:ind w:left="4320" w:hanging="360"/>
      </w:pPr>
      <w:rPr>
        <w:rFonts w:ascii="Wingdings" w:hAnsi="Wingdings" w:hint="default"/>
      </w:rPr>
    </w:lvl>
    <w:lvl w:ilvl="6" w:tplc="C820EE0A" w:tentative="1">
      <w:start w:val="1"/>
      <w:numFmt w:val="bullet"/>
      <w:lvlText w:val=""/>
      <w:lvlJc w:val="left"/>
      <w:pPr>
        <w:ind w:left="5040" w:hanging="360"/>
      </w:pPr>
      <w:rPr>
        <w:rFonts w:ascii="Symbol" w:hAnsi="Symbol" w:hint="default"/>
      </w:rPr>
    </w:lvl>
    <w:lvl w:ilvl="7" w:tplc="A25AC3C0" w:tentative="1">
      <w:start w:val="1"/>
      <w:numFmt w:val="bullet"/>
      <w:lvlText w:val="o"/>
      <w:lvlJc w:val="left"/>
      <w:pPr>
        <w:ind w:left="5760" w:hanging="360"/>
      </w:pPr>
      <w:rPr>
        <w:rFonts w:ascii="Courier New" w:hAnsi="Courier New" w:cs="Courier New" w:hint="default"/>
      </w:rPr>
    </w:lvl>
    <w:lvl w:ilvl="8" w:tplc="4CD4CE2E" w:tentative="1">
      <w:start w:val="1"/>
      <w:numFmt w:val="bullet"/>
      <w:lvlText w:val=""/>
      <w:lvlJc w:val="left"/>
      <w:pPr>
        <w:ind w:left="6480" w:hanging="360"/>
      </w:pPr>
      <w:rPr>
        <w:rFonts w:ascii="Wingdings" w:hAnsi="Wingdings" w:hint="default"/>
      </w:rPr>
    </w:lvl>
  </w:abstractNum>
  <w:abstractNum w:abstractNumId="1" w15:restartNumberingAfterBreak="0">
    <w:nsid w:val="37A91884"/>
    <w:multiLevelType w:val="hybridMultilevel"/>
    <w:tmpl w:val="B3E298C6"/>
    <w:lvl w:ilvl="0" w:tplc="4E1270C4">
      <w:start w:val="1"/>
      <w:numFmt w:val="upperLetter"/>
      <w:lvlText w:val="(%1)"/>
      <w:lvlJc w:val="left"/>
      <w:pPr>
        <w:ind w:left="855" w:hanging="495"/>
      </w:pPr>
      <w:rPr>
        <w:rFonts w:hint="default"/>
      </w:rPr>
    </w:lvl>
    <w:lvl w:ilvl="1" w:tplc="7B420F22">
      <w:start w:val="1"/>
      <w:numFmt w:val="lowerRoman"/>
      <w:lvlText w:val="(%2)"/>
      <w:lvlJc w:val="left"/>
      <w:pPr>
        <w:ind w:left="1800" w:hanging="720"/>
      </w:pPr>
      <w:rPr>
        <w:rFonts w:hint="default"/>
      </w:rPr>
    </w:lvl>
    <w:lvl w:ilvl="2" w:tplc="E312B486" w:tentative="1">
      <w:start w:val="1"/>
      <w:numFmt w:val="lowerRoman"/>
      <w:lvlText w:val="%3."/>
      <w:lvlJc w:val="right"/>
      <w:pPr>
        <w:ind w:left="2160" w:hanging="180"/>
      </w:pPr>
    </w:lvl>
    <w:lvl w:ilvl="3" w:tplc="2B18B122" w:tentative="1">
      <w:start w:val="1"/>
      <w:numFmt w:val="decimal"/>
      <w:lvlText w:val="%4."/>
      <w:lvlJc w:val="left"/>
      <w:pPr>
        <w:ind w:left="2880" w:hanging="360"/>
      </w:pPr>
    </w:lvl>
    <w:lvl w:ilvl="4" w:tplc="13367752" w:tentative="1">
      <w:start w:val="1"/>
      <w:numFmt w:val="lowerLetter"/>
      <w:lvlText w:val="%5."/>
      <w:lvlJc w:val="left"/>
      <w:pPr>
        <w:ind w:left="3600" w:hanging="360"/>
      </w:pPr>
    </w:lvl>
    <w:lvl w:ilvl="5" w:tplc="E7901EBA" w:tentative="1">
      <w:start w:val="1"/>
      <w:numFmt w:val="lowerRoman"/>
      <w:lvlText w:val="%6."/>
      <w:lvlJc w:val="right"/>
      <w:pPr>
        <w:ind w:left="4320" w:hanging="180"/>
      </w:pPr>
    </w:lvl>
    <w:lvl w:ilvl="6" w:tplc="4894DF98" w:tentative="1">
      <w:start w:val="1"/>
      <w:numFmt w:val="decimal"/>
      <w:lvlText w:val="%7."/>
      <w:lvlJc w:val="left"/>
      <w:pPr>
        <w:ind w:left="5040" w:hanging="360"/>
      </w:pPr>
    </w:lvl>
    <w:lvl w:ilvl="7" w:tplc="75CEC434" w:tentative="1">
      <w:start w:val="1"/>
      <w:numFmt w:val="lowerLetter"/>
      <w:lvlText w:val="%8."/>
      <w:lvlJc w:val="left"/>
      <w:pPr>
        <w:ind w:left="5760" w:hanging="360"/>
      </w:pPr>
    </w:lvl>
    <w:lvl w:ilvl="8" w:tplc="991651EC" w:tentative="1">
      <w:start w:val="1"/>
      <w:numFmt w:val="lowerRoman"/>
      <w:lvlText w:val="%9."/>
      <w:lvlJc w:val="right"/>
      <w:pPr>
        <w:ind w:left="6480" w:hanging="180"/>
      </w:pPr>
    </w:lvl>
  </w:abstractNum>
  <w:abstractNum w:abstractNumId="2" w15:restartNumberingAfterBreak="0">
    <w:nsid w:val="6EE76271"/>
    <w:multiLevelType w:val="hybridMultilevel"/>
    <w:tmpl w:val="AA1471D4"/>
    <w:lvl w:ilvl="0" w:tplc="9B86FBAE">
      <w:start w:val="1"/>
      <w:numFmt w:val="bullet"/>
      <w:lvlText w:val=""/>
      <w:lvlJc w:val="left"/>
      <w:pPr>
        <w:tabs>
          <w:tab w:val="num" w:pos="720"/>
        </w:tabs>
        <w:ind w:left="720" w:hanging="360"/>
      </w:pPr>
      <w:rPr>
        <w:rFonts w:ascii="Symbol" w:hAnsi="Symbol" w:hint="default"/>
      </w:rPr>
    </w:lvl>
    <w:lvl w:ilvl="1" w:tplc="C5BA13EA" w:tentative="1">
      <w:start w:val="1"/>
      <w:numFmt w:val="bullet"/>
      <w:lvlText w:val="o"/>
      <w:lvlJc w:val="left"/>
      <w:pPr>
        <w:ind w:left="1440" w:hanging="360"/>
      </w:pPr>
      <w:rPr>
        <w:rFonts w:ascii="Courier New" w:hAnsi="Courier New" w:cs="Courier New" w:hint="default"/>
      </w:rPr>
    </w:lvl>
    <w:lvl w:ilvl="2" w:tplc="72A47EC2" w:tentative="1">
      <w:start w:val="1"/>
      <w:numFmt w:val="bullet"/>
      <w:lvlText w:val=""/>
      <w:lvlJc w:val="left"/>
      <w:pPr>
        <w:ind w:left="2160" w:hanging="360"/>
      </w:pPr>
      <w:rPr>
        <w:rFonts w:ascii="Wingdings" w:hAnsi="Wingdings" w:hint="default"/>
      </w:rPr>
    </w:lvl>
    <w:lvl w:ilvl="3" w:tplc="3DFC6DF0" w:tentative="1">
      <w:start w:val="1"/>
      <w:numFmt w:val="bullet"/>
      <w:lvlText w:val=""/>
      <w:lvlJc w:val="left"/>
      <w:pPr>
        <w:ind w:left="2880" w:hanging="360"/>
      </w:pPr>
      <w:rPr>
        <w:rFonts w:ascii="Symbol" w:hAnsi="Symbol" w:hint="default"/>
      </w:rPr>
    </w:lvl>
    <w:lvl w:ilvl="4" w:tplc="E92845EC" w:tentative="1">
      <w:start w:val="1"/>
      <w:numFmt w:val="bullet"/>
      <w:lvlText w:val="o"/>
      <w:lvlJc w:val="left"/>
      <w:pPr>
        <w:ind w:left="3600" w:hanging="360"/>
      </w:pPr>
      <w:rPr>
        <w:rFonts w:ascii="Courier New" w:hAnsi="Courier New" w:cs="Courier New" w:hint="default"/>
      </w:rPr>
    </w:lvl>
    <w:lvl w:ilvl="5" w:tplc="D95C2D8C" w:tentative="1">
      <w:start w:val="1"/>
      <w:numFmt w:val="bullet"/>
      <w:lvlText w:val=""/>
      <w:lvlJc w:val="left"/>
      <w:pPr>
        <w:ind w:left="4320" w:hanging="360"/>
      </w:pPr>
      <w:rPr>
        <w:rFonts w:ascii="Wingdings" w:hAnsi="Wingdings" w:hint="default"/>
      </w:rPr>
    </w:lvl>
    <w:lvl w:ilvl="6" w:tplc="D6307694" w:tentative="1">
      <w:start w:val="1"/>
      <w:numFmt w:val="bullet"/>
      <w:lvlText w:val=""/>
      <w:lvlJc w:val="left"/>
      <w:pPr>
        <w:ind w:left="5040" w:hanging="360"/>
      </w:pPr>
      <w:rPr>
        <w:rFonts w:ascii="Symbol" w:hAnsi="Symbol" w:hint="default"/>
      </w:rPr>
    </w:lvl>
    <w:lvl w:ilvl="7" w:tplc="A2065BFE" w:tentative="1">
      <w:start w:val="1"/>
      <w:numFmt w:val="bullet"/>
      <w:lvlText w:val="o"/>
      <w:lvlJc w:val="left"/>
      <w:pPr>
        <w:ind w:left="5760" w:hanging="360"/>
      </w:pPr>
      <w:rPr>
        <w:rFonts w:ascii="Courier New" w:hAnsi="Courier New" w:cs="Courier New" w:hint="default"/>
      </w:rPr>
    </w:lvl>
    <w:lvl w:ilvl="8" w:tplc="B72453FA" w:tentative="1">
      <w:start w:val="1"/>
      <w:numFmt w:val="bullet"/>
      <w:lvlText w:val=""/>
      <w:lvlJc w:val="left"/>
      <w:pPr>
        <w:ind w:left="6480" w:hanging="360"/>
      </w:pPr>
      <w:rPr>
        <w:rFonts w:ascii="Wingdings" w:hAnsi="Wingdings" w:hint="default"/>
      </w:rPr>
    </w:lvl>
  </w:abstractNum>
  <w:num w:numId="1" w16cid:durableId="754398953">
    <w:abstractNumId w:val="0"/>
  </w:num>
  <w:num w:numId="2" w16cid:durableId="367535062">
    <w:abstractNumId w:val="1"/>
  </w:num>
  <w:num w:numId="3" w16cid:durableId="584076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16"/>
    <w:rsid w:val="00000A70"/>
    <w:rsid w:val="000032B8"/>
    <w:rsid w:val="00003B06"/>
    <w:rsid w:val="000054B9"/>
    <w:rsid w:val="00007461"/>
    <w:rsid w:val="0001117E"/>
    <w:rsid w:val="0001125F"/>
    <w:rsid w:val="0001270C"/>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B1B"/>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666"/>
    <w:rsid w:val="000B0F30"/>
    <w:rsid w:val="000B1486"/>
    <w:rsid w:val="000B3AAC"/>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7A0"/>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E9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609"/>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0FA"/>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4B8"/>
    <w:rsid w:val="00336BA4"/>
    <w:rsid w:val="00336C7A"/>
    <w:rsid w:val="00337392"/>
    <w:rsid w:val="00337659"/>
    <w:rsid w:val="003427C9"/>
    <w:rsid w:val="00343A92"/>
    <w:rsid w:val="00344530"/>
    <w:rsid w:val="003446DC"/>
    <w:rsid w:val="00344F7A"/>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A07"/>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70C"/>
    <w:rsid w:val="003B48E2"/>
    <w:rsid w:val="003B4FA1"/>
    <w:rsid w:val="003B5708"/>
    <w:rsid w:val="003B5BAD"/>
    <w:rsid w:val="003B66B6"/>
    <w:rsid w:val="003B7984"/>
    <w:rsid w:val="003B7AF6"/>
    <w:rsid w:val="003C0411"/>
    <w:rsid w:val="003C1871"/>
    <w:rsid w:val="003C1C55"/>
    <w:rsid w:val="003C25EA"/>
    <w:rsid w:val="003C36FD"/>
    <w:rsid w:val="003C5A43"/>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C1C"/>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47BEA"/>
    <w:rsid w:val="00450561"/>
    <w:rsid w:val="00450A40"/>
    <w:rsid w:val="00451D7C"/>
    <w:rsid w:val="00452FC3"/>
    <w:rsid w:val="004534EE"/>
    <w:rsid w:val="00454715"/>
    <w:rsid w:val="00455936"/>
    <w:rsid w:val="00455ACE"/>
    <w:rsid w:val="00461B69"/>
    <w:rsid w:val="00462B3D"/>
    <w:rsid w:val="00474927"/>
    <w:rsid w:val="00475913"/>
    <w:rsid w:val="0047742F"/>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C83"/>
    <w:rsid w:val="004D5098"/>
    <w:rsid w:val="004D50F3"/>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B00"/>
    <w:rsid w:val="00505121"/>
    <w:rsid w:val="00505C04"/>
    <w:rsid w:val="00505F1B"/>
    <w:rsid w:val="005073E8"/>
    <w:rsid w:val="00510503"/>
    <w:rsid w:val="0051324D"/>
    <w:rsid w:val="00515466"/>
    <w:rsid w:val="005154F7"/>
    <w:rsid w:val="005159DE"/>
    <w:rsid w:val="005269CE"/>
    <w:rsid w:val="00527105"/>
    <w:rsid w:val="005304B2"/>
    <w:rsid w:val="005336BD"/>
    <w:rsid w:val="00534A49"/>
    <w:rsid w:val="005363BB"/>
    <w:rsid w:val="00541B98"/>
    <w:rsid w:val="00543374"/>
    <w:rsid w:val="00544D9C"/>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9A2"/>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372"/>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C55"/>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4B75"/>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308"/>
    <w:rsid w:val="007D7FCB"/>
    <w:rsid w:val="007E33B6"/>
    <w:rsid w:val="007E59E8"/>
    <w:rsid w:val="007F3861"/>
    <w:rsid w:val="007F4162"/>
    <w:rsid w:val="007F5441"/>
    <w:rsid w:val="007F7668"/>
    <w:rsid w:val="00800C63"/>
    <w:rsid w:val="00802243"/>
    <w:rsid w:val="008023D4"/>
    <w:rsid w:val="00804124"/>
    <w:rsid w:val="00805402"/>
    <w:rsid w:val="008069E4"/>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1F6"/>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C98"/>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61D"/>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B7C"/>
    <w:rsid w:val="00A6344D"/>
    <w:rsid w:val="00A644B8"/>
    <w:rsid w:val="00A70E35"/>
    <w:rsid w:val="00A720DC"/>
    <w:rsid w:val="00A803CF"/>
    <w:rsid w:val="00A8133F"/>
    <w:rsid w:val="00A82CB4"/>
    <w:rsid w:val="00A837A8"/>
    <w:rsid w:val="00A83C36"/>
    <w:rsid w:val="00A85215"/>
    <w:rsid w:val="00A932BB"/>
    <w:rsid w:val="00A93579"/>
    <w:rsid w:val="00A93934"/>
    <w:rsid w:val="00A95D51"/>
    <w:rsid w:val="00AA18AE"/>
    <w:rsid w:val="00AA228B"/>
    <w:rsid w:val="00AA3BE2"/>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5D7"/>
    <w:rsid w:val="00B43672"/>
    <w:rsid w:val="00B473D8"/>
    <w:rsid w:val="00B5165A"/>
    <w:rsid w:val="00B524C1"/>
    <w:rsid w:val="00B52C8D"/>
    <w:rsid w:val="00B564BF"/>
    <w:rsid w:val="00B6104E"/>
    <w:rsid w:val="00B610C7"/>
    <w:rsid w:val="00B62106"/>
    <w:rsid w:val="00B626A8"/>
    <w:rsid w:val="00B65695"/>
    <w:rsid w:val="00B66526"/>
    <w:rsid w:val="00B665A3"/>
    <w:rsid w:val="00B72C54"/>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C3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5F4"/>
    <w:rsid w:val="00C72956"/>
    <w:rsid w:val="00C73045"/>
    <w:rsid w:val="00C73212"/>
    <w:rsid w:val="00C7354A"/>
    <w:rsid w:val="00C74379"/>
    <w:rsid w:val="00C74DD8"/>
    <w:rsid w:val="00C75C5E"/>
    <w:rsid w:val="00C7669F"/>
    <w:rsid w:val="00C76DFF"/>
    <w:rsid w:val="00C80B8F"/>
    <w:rsid w:val="00C82743"/>
    <w:rsid w:val="00C834CE"/>
    <w:rsid w:val="00C8480C"/>
    <w:rsid w:val="00C9047F"/>
    <w:rsid w:val="00C91F65"/>
    <w:rsid w:val="00C92310"/>
    <w:rsid w:val="00C95150"/>
    <w:rsid w:val="00C95851"/>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CA1"/>
    <w:rsid w:val="00CF3269"/>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DB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6B0"/>
    <w:rsid w:val="00DA5FCD"/>
    <w:rsid w:val="00DA6A5C"/>
    <w:rsid w:val="00DB311F"/>
    <w:rsid w:val="00DB39B1"/>
    <w:rsid w:val="00DB53C6"/>
    <w:rsid w:val="00DB59E3"/>
    <w:rsid w:val="00DB6CB6"/>
    <w:rsid w:val="00DB758F"/>
    <w:rsid w:val="00DC1F1B"/>
    <w:rsid w:val="00DC3D8F"/>
    <w:rsid w:val="00DC42E8"/>
    <w:rsid w:val="00DC6DBB"/>
    <w:rsid w:val="00DC7761"/>
    <w:rsid w:val="00DD0022"/>
    <w:rsid w:val="00DD073C"/>
    <w:rsid w:val="00DD128C"/>
    <w:rsid w:val="00DD1B8F"/>
    <w:rsid w:val="00DD37DB"/>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219"/>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09ED"/>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2C70"/>
    <w:rsid w:val="00E85DBD"/>
    <w:rsid w:val="00E86016"/>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3FBA"/>
    <w:rsid w:val="00EF543E"/>
    <w:rsid w:val="00EF559F"/>
    <w:rsid w:val="00EF5AA2"/>
    <w:rsid w:val="00EF7B4E"/>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419"/>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1F2C"/>
    <w:rsid w:val="00FA32FC"/>
    <w:rsid w:val="00FA59FD"/>
    <w:rsid w:val="00FA5D8C"/>
    <w:rsid w:val="00FA6403"/>
    <w:rsid w:val="00FB16CD"/>
    <w:rsid w:val="00FB3944"/>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4F4629-7F33-4040-A8AA-0D010139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03B00"/>
    <w:rPr>
      <w:sz w:val="16"/>
      <w:szCs w:val="16"/>
    </w:rPr>
  </w:style>
  <w:style w:type="paragraph" w:styleId="CommentText">
    <w:name w:val="annotation text"/>
    <w:basedOn w:val="Normal"/>
    <w:link w:val="CommentTextChar"/>
    <w:semiHidden/>
    <w:unhideWhenUsed/>
    <w:rsid w:val="00503B00"/>
    <w:rPr>
      <w:sz w:val="20"/>
      <w:szCs w:val="20"/>
    </w:rPr>
  </w:style>
  <w:style w:type="character" w:customStyle="1" w:styleId="CommentTextChar">
    <w:name w:val="Comment Text Char"/>
    <w:basedOn w:val="DefaultParagraphFont"/>
    <w:link w:val="CommentText"/>
    <w:semiHidden/>
    <w:rsid w:val="00503B00"/>
  </w:style>
  <w:style w:type="paragraph" w:styleId="CommentSubject">
    <w:name w:val="annotation subject"/>
    <w:basedOn w:val="CommentText"/>
    <w:next w:val="CommentText"/>
    <w:link w:val="CommentSubjectChar"/>
    <w:semiHidden/>
    <w:unhideWhenUsed/>
    <w:rsid w:val="00503B00"/>
    <w:rPr>
      <w:b/>
      <w:bCs/>
    </w:rPr>
  </w:style>
  <w:style w:type="character" w:customStyle="1" w:styleId="CommentSubjectChar">
    <w:name w:val="Comment Subject Char"/>
    <w:basedOn w:val="CommentTextChar"/>
    <w:link w:val="CommentSubject"/>
    <w:semiHidden/>
    <w:rsid w:val="00503B00"/>
    <w:rPr>
      <w:b/>
      <w:bCs/>
    </w:rPr>
  </w:style>
  <w:style w:type="paragraph" w:styleId="Revision">
    <w:name w:val="Revision"/>
    <w:hidden/>
    <w:uiPriority w:val="99"/>
    <w:semiHidden/>
    <w:rsid w:val="00042B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Words>
  <Characters>7391</Characters>
  <Application>Microsoft Office Word</Application>
  <DocSecurity>4</DocSecurity>
  <Lines>143</Lines>
  <Paragraphs>33</Paragraphs>
  <ScaleCrop>false</ScaleCrop>
  <HeadingPairs>
    <vt:vector size="2" baseType="variant">
      <vt:variant>
        <vt:lpstr>Title</vt:lpstr>
      </vt:variant>
      <vt:variant>
        <vt:i4>1</vt:i4>
      </vt:variant>
    </vt:vector>
  </HeadingPairs>
  <TitlesOfParts>
    <vt:vector size="1" baseType="lpstr">
      <vt:lpstr>BA - SB02013 (Committee Report (Substituted))</vt:lpstr>
    </vt:vector>
  </TitlesOfParts>
  <Company>State of Texas</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31247</dc:subject>
  <dc:creator>State of Texas</dc:creator>
  <dc:description>SB 2013 by Schwertner-(H)State Affairs (Substitute Document Number: 88R 30349)</dc:description>
  <cp:lastModifiedBy>Damian Duarte</cp:lastModifiedBy>
  <cp:revision>2</cp:revision>
  <cp:lastPrinted>2003-11-26T17:21:00Z</cp:lastPrinted>
  <dcterms:created xsi:type="dcterms:W3CDTF">2023-05-20T00:17:00Z</dcterms:created>
  <dcterms:modified xsi:type="dcterms:W3CDTF">2023-05-20T00:17:00Z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23.139.1325</vt:lpwstr>
  </property>
</Properties>
</file>