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E1698" w14:paraId="372E8623" w14:textId="77777777" w:rsidTr="00345119">
        <w:tc>
          <w:tcPr>
            <w:tcW w:w="9576" w:type="dxa"/>
            <w:noWrap/>
          </w:tcPr>
          <w:p w14:paraId="74BDFA0C" w14:textId="77777777" w:rsidR="008423E4" w:rsidRPr="0022177D" w:rsidRDefault="004F1865" w:rsidP="006F2EC8">
            <w:pPr>
              <w:pStyle w:val="Heading1"/>
            </w:pPr>
            <w:r w:rsidRPr="00631897">
              <w:t>BILL ANALYSIS</w:t>
            </w:r>
          </w:p>
        </w:tc>
      </w:tr>
    </w:tbl>
    <w:p w14:paraId="0EDCB639" w14:textId="77777777" w:rsidR="008423E4" w:rsidRPr="0022177D" w:rsidRDefault="008423E4" w:rsidP="006F2EC8">
      <w:pPr>
        <w:jc w:val="center"/>
      </w:pPr>
    </w:p>
    <w:p w14:paraId="44476373" w14:textId="77777777" w:rsidR="008423E4" w:rsidRPr="00B31F0E" w:rsidRDefault="008423E4" w:rsidP="006F2EC8"/>
    <w:p w14:paraId="01BF1C35" w14:textId="77777777" w:rsidR="008423E4" w:rsidRPr="00742794" w:rsidRDefault="008423E4" w:rsidP="006F2EC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E1698" w14:paraId="5A3E2430" w14:textId="77777777" w:rsidTr="00345119">
        <w:tc>
          <w:tcPr>
            <w:tcW w:w="9576" w:type="dxa"/>
          </w:tcPr>
          <w:p w14:paraId="1BA9C02C" w14:textId="3D15D84A" w:rsidR="008423E4" w:rsidRPr="00861995" w:rsidRDefault="004F1865" w:rsidP="006F2EC8">
            <w:pPr>
              <w:jc w:val="right"/>
            </w:pPr>
            <w:r>
              <w:t>S.B. 2032</w:t>
            </w:r>
          </w:p>
        </w:tc>
      </w:tr>
      <w:tr w:rsidR="00DE1698" w14:paraId="0442A2BE" w14:textId="77777777" w:rsidTr="00345119">
        <w:tc>
          <w:tcPr>
            <w:tcW w:w="9576" w:type="dxa"/>
          </w:tcPr>
          <w:p w14:paraId="1CFF2BDE" w14:textId="248ABEBB" w:rsidR="008423E4" w:rsidRPr="00861995" w:rsidRDefault="004F1865" w:rsidP="006F2EC8">
            <w:pPr>
              <w:jc w:val="right"/>
            </w:pPr>
            <w:r>
              <w:t xml:space="preserve">By: </w:t>
            </w:r>
            <w:r w:rsidR="00671DA2">
              <w:t>Creighton</w:t>
            </w:r>
          </w:p>
        </w:tc>
      </w:tr>
      <w:tr w:rsidR="00DE1698" w14:paraId="7D31F20C" w14:textId="77777777" w:rsidTr="00345119">
        <w:tc>
          <w:tcPr>
            <w:tcW w:w="9576" w:type="dxa"/>
          </w:tcPr>
          <w:p w14:paraId="0B6A0441" w14:textId="79E5B59C" w:rsidR="008423E4" w:rsidRPr="00861995" w:rsidRDefault="004F1865" w:rsidP="006F2EC8">
            <w:pPr>
              <w:jc w:val="right"/>
            </w:pPr>
            <w:r>
              <w:t>Public Education</w:t>
            </w:r>
          </w:p>
        </w:tc>
      </w:tr>
      <w:tr w:rsidR="00DE1698" w14:paraId="5CE1F617" w14:textId="77777777" w:rsidTr="00345119">
        <w:tc>
          <w:tcPr>
            <w:tcW w:w="9576" w:type="dxa"/>
          </w:tcPr>
          <w:p w14:paraId="001FBEA8" w14:textId="70930409" w:rsidR="008423E4" w:rsidRDefault="004F1865" w:rsidP="006F2EC8">
            <w:pPr>
              <w:jc w:val="right"/>
            </w:pPr>
            <w:r>
              <w:t>Committee Report (Unamended)</w:t>
            </w:r>
          </w:p>
        </w:tc>
      </w:tr>
    </w:tbl>
    <w:p w14:paraId="63AAC000" w14:textId="77777777" w:rsidR="008423E4" w:rsidRDefault="008423E4" w:rsidP="006F2EC8">
      <w:pPr>
        <w:tabs>
          <w:tab w:val="right" w:pos="9360"/>
        </w:tabs>
      </w:pPr>
    </w:p>
    <w:p w14:paraId="28949A97" w14:textId="77777777" w:rsidR="008423E4" w:rsidRDefault="008423E4" w:rsidP="006F2EC8"/>
    <w:p w14:paraId="67FB5D7B" w14:textId="77777777" w:rsidR="008423E4" w:rsidRDefault="008423E4" w:rsidP="006F2EC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E1698" w14:paraId="6ED73FC9" w14:textId="77777777" w:rsidTr="00345119">
        <w:tc>
          <w:tcPr>
            <w:tcW w:w="9576" w:type="dxa"/>
          </w:tcPr>
          <w:p w14:paraId="313E3497" w14:textId="77777777" w:rsidR="008423E4" w:rsidRPr="00A8133F" w:rsidRDefault="004F1865" w:rsidP="006F2EC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A7456D4" w14:textId="77777777" w:rsidR="008423E4" w:rsidRDefault="008423E4" w:rsidP="006F2EC8"/>
          <w:p w14:paraId="2A484FC5" w14:textId="4E34FFC2" w:rsidR="00157339" w:rsidRDefault="004F1865" w:rsidP="006F2EC8">
            <w:pPr>
              <w:pStyle w:val="Header"/>
              <w:jc w:val="both"/>
            </w:pPr>
            <w:r>
              <w:t xml:space="preserve">In 2013, the Texas Legislature authorized an adult high school pilot program to enhance economic opportunities for </w:t>
            </w:r>
            <w:r w:rsidR="003313C3">
              <w:t xml:space="preserve">adults </w:t>
            </w:r>
            <w:r w:rsidR="007412DA">
              <w:t>by</w:t>
            </w:r>
            <w:r>
              <w:t xml:space="preserve"> offering an opportunity to adult</w:t>
            </w:r>
            <w:r w:rsidR="00141468">
              <w:t>s</w:t>
            </w:r>
            <w:r>
              <w:t xml:space="preserve"> to </w:t>
            </w:r>
            <w:r w:rsidR="007412DA">
              <w:t xml:space="preserve">receive </w:t>
            </w:r>
            <w:r>
              <w:t xml:space="preserve">a high school </w:t>
            </w:r>
            <w:r w:rsidR="007412DA">
              <w:t>diploma</w:t>
            </w:r>
            <w:r>
              <w:t>.</w:t>
            </w:r>
            <w:r w:rsidR="001F0459">
              <w:t xml:space="preserve"> L</w:t>
            </w:r>
            <w:r>
              <w:t>egislators have acknowledged the successful impact of the pilo</w:t>
            </w:r>
            <w:r>
              <w:t xml:space="preserve">t </w:t>
            </w:r>
            <w:r w:rsidR="007412DA">
              <w:t xml:space="preserve">program, which </w:t>
            </w:r>
            <w:r>
              <w:t xml:space="preserve">has graduated </w:t>
            </w:r>
            <w:r w:rsidR="00216D46">
              <w:t>a significant number of</w:t>
            </w:r>
            <w:r>
              <w:t xml:space="preserve"> students</w:t>
            </w:r>
            <w:r w:rsidR="007412DA">
              <w:t>. The program's</w:t>
            </w:r>
            <w:r>
              <w:t xml:space="preserve"> positive outcomes</w:t>
            </w:r>
            <w:r w:rsidR="007412DA">
              <w:t xml:space="preserve"> </w:t>
            </w:r>
            <w:r>
              <w:t>includ</w:t>
            </w:r>
            <w:r w:rsidR="007412DA">
              <w:t>e</w:t>
            </w:r>
            <w:r>
              <w:t xml:space="preserve"> income increases upon graduation, increases in post-secondary enrollment, and longitudinal family impacts such as improved educational outcomes for par</w:t>
            </w:r>
            <w:r>
              <w:t xml:space="preserve">ticipants' children, lower recidivism rates, and higher employment rates. </w:t>
            </w:r>
            <w:r w:rsidR="00216D46">
              <w:t>The success of the pilot program warrants replication of the approach.</w:t>
            </w:r>
          </w:p>
          <w:p w14:paraId="5A83DA5B" w14:textId="77777777" w:rsidR="00157339" w:rsidRDefault="00157339" w:rsidP="006F2EC8">
            <w:pPr>
              <w:pStyle w:val="Header"/>
              <w:jc w:val="both"/>
            </w:pPr>
          </w:p>
          <w:p w14:paraId="0934DFDF" w14:textId="41257F29" w:rsidR="008423E4" w:rsidRDefault="004F1865" w:rsidP="006F2EC8">
            <w:pPr>
              <w:pStyle w:val="Header"/>
              <w:jc w:val="both"/>
            </w:pPr>
            <w:r>
              <w:t xml:space="preserve">S.B. 2032 </w:t>
            </w:r>
            <w:r w:rsidR="001F0459">
              <w:t xml:space="preserve">seeks to </w:t>
            </w:r>
            <w:r w:rsidR="00BF476B">
              <w:t>provide for the eligibility of</w:t>
            </w:r>
            <w:r>
              <w:t xml:space="preserve"> </w:t>
            </w:r>
            <w:r w:rsidR="007412DA">
              <w:t xml:space="preserve">public </w:t>
            </w:r>
            <w:r>
              <w:t>school districts,</w:t>
            </w:r>
            <w:r w:rsidR="007412DA">
              <w:t xml:space="preserve"> open-enrol</w:t>
            </w:r>
            <w:r w:rsidR="00E35C9A">
              <w:t>l</w:t>
            </w:r>
            <w:r w:rsidR="007412DA">
              <w:t>ment charter schools, and certain</w:t>
            </w:r>
            <w:r>
              <w:t xml:space="preserve"> higher education institutions </w:t>
            </w:r>
            <w:r w:rsidR="00141468">
              <w:t xml:space="preserve">to be granted </w:t>
            </w:r>
            <w:r w:rsidR="00BF476B">
              <w:t xml:space="preserve">a charter to operate an adult education program and to authorize eligible entities </w:t>
            </w:r>
            <w:r>
              <w:t xml:space="preserve">to contract with a nonprofit to establish </w:t>
            </w:r>
            <w:r w:rsidR="00BF476B">
              <w:t xml:space="preserve">such </w:t>
            </w:r>
            <w:r>
              <w:t>a</w:t>
            </w:r>
            <w:r w:rsidR="00BF476B">
              <w:t xml:space="preserve"> </w:t>
            </w:r>
            <w:r w:rsidR="007412DA">
              <w:t>program</w:t>
            </w:r>
            <w:r>
              <w:t xml:space="preserve">. </w:t>
            </w:r>
          </w:p>
          <w:p w14:paraId="0B08E21E" w14:textId="2C6065FA" w:rsidR="0090569A" w:rsidRPr="00E26B13" w:rsidRDefault="0090569A" w:rsidP="006F2EC8">
            <w:pPr>
              <w:pStyle w:val="Header"/>
              <w:jc w:val="both"/>
              <w:rPr>
                <w:b/>
              </w:rPr>
            </w:pPr>
          </w:p>
        </w:tc>
      </w:tr>
      <w:tr w:rsidR="00DE1698" w14:paraId="6380E214" w14:textId="77777777" w:rsidTr="00345119">
        <w:tc>
          <w:tcPr>
            <w:tcW w:w="9576" w:type="dxa"/>
          </w:tcPr>
          <w:p w14:paraId="52B6E646" w14:textId="77777777" w:rsidR="0017725B" w:rsidRDefault="004F1865" w:rsidP="006F2E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DACE6C4" w14:textId="77777777" w:rsidR="0017725B" w:rsidRDefault="0017725B" w:rsidP="006F2EC8">
            <w:pPr>
              <w:rPr>
                <w:b/>
                <w:u w:val="single"/>
              </w:rPr>
            </w:pPr>
          </w:p>
          <w:p w14:paraId="6DB9E8B0" w14:textId="10208C45" w:rsidR="00B82761" w:rsidRPr="00B82761" w:rsidRDefault="004F1865" w:rsidP="006F2EC8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CD3C6DC" w14:textId="77777777" w:rsidR="0017725B" w:rsidRPr="0017725B" w:rsidRDefault="0017725B" w:rsidP="006F2EC8">
            <w:pPr>
              <w:rPr>
                <w:b/>
                <w:u w:val="single"/>
              </w:rPr>
            </w:pPr>
          </w:p>
        </w:tc>
      </w:tr>
      <w:tr w:rsidR="00DE1698" w14:paraId="6F7F3B0C" w14:textId="77777777" w:rsidTr="00345119">
        <w:tc>
          <w:tcPr>
            <w:tcW w:w="9576" w:type="dxa"/>
          </w:tcPr>
          <w:p w14:paraId="626DF25B" w14:textId="77777777" w:rsidR="008423E4" w:rsidRPr="00A8133F" w:rsidRDefault="004F1865" w:rsidP="006F2EC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2EF765C6" w14:textId="77777777" w:rsidR="008423E4" w:rsidRDefault="008423E4" w:rsidP="006F2EC8"/>
          <w:p w14:paraId="096F7420" w14:textId="7590E53C" w:rsidR="00B82761" w:rsidRDefault="004F1865" w:rsidP="006F2E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BF476B">
              <w:t>c</w:t>
            </w:r>
            <w:r>
              <w:t xml:space="preserve">ommissioner of </w:t>
            </w:r>
            <w:r w:rsidR="00BF476B">
              <w:t>e</w:t>
            </w:r>
            <w:r>
              <w:t>ducation in SECTION 12 of this bill.</w:t>
            </w:r>
          </w:p>
          <w:p w14:paraId="2A85F11A" w14:textId="77777777" w:rsidR="008423E4" w:rsidRPr="00E21FDC" w:rsidRDefault="008423E4" w:rsidP="006F2EC8">
            <w:pPr>
              <w:rPr>
                <w:b/>
              </w:rPr>
            </w:pPr>
          </w:p>
        </w:tc>
      </w:tr>
      <w:tr w:rsidR="00DE1698" w14:paraId="573F7DFF" w14:textId="77777777" w:rsidTr="00345119">
        <w:tc>
          <w:tcPr>
            <w:tcW w:w="9576" w:type="dxa"/>
          </w:tcPr>
          <w:p w14:paraId="7F093BEF" w14:textId="77777777" w:rsidR="008423E4" w:rsidRPr="00A8133F" w:rsidRDefault="004F1865" w:rsidP="006F2EC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4D3457" w14:textId="77777777" w:rsidR="008423E4" w:rsidRDefault="008423E4" w:rsidP="006F2EC8"/>
          <w:p w14:paraId="7AFC8020" w14:textId="23F8E3FC" w:rsidR="00FA431B" w:rsidRDefault="004F1865" w:rsidP="006F2E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87B1D">
              <w:t>S.B. 2032</w:t>
            </w:r>
            <w:r>
              <w:t xml:space="preserve"> </w:t>
            </w:r>
            <w:r w:rsidR="00273723">
              <w:t xml:space="preserve">amends the Education Code to </w:t>
            </w:r>
            <w:r w:rsidR="009C1E12">
              <w:t xml:space="preserve">expand the </w:t>
            </w:r>
            <w:r>
              <w:t>entit</w:t>
            </w:r>
            <w:r w:rsidR="009C1E12">
              <w:t>ies</w:t>
            </w:r>
            <w:r>
              <w:t xml:space="preserve"> eligible for a charter to operate an adult education program </w:t>
            </w:r>
            <w:r w:rsidR="009C1E12">
              <w:t>to include the following entities</w:t>
            </w:r>
            <w:r w:rsidR="00141468">
              <w:t>,</w:t>
            </w:r>
            <w:r w:rsidR="009C1E12">
              <w:t xml:space="preserve"> </w:t>
            </w:r>
            <w:r>
              <w:t>if</w:t>
            </w:r>
            <w:r w:rsidR="009C1E12">
              <w:t xml:space="preserve"> the entity meets </w:t>
            </w:r>
            <w:r w:rsidR="00141468">
              <w:t xml:space="preserve">other </w:t>
            </w:r>
            <w:r w:rsidR="009C1E12">
              <w:t>applicable requirements</w:t>
            </w:r>
            <w:r>
              <w:t>:</w:t>
            </w:r>
          </w:p>
          <w:p w14:paraId="7EF3F189" w14:textId="647C9BAC" w:rsidR="00FA431B" w:rsidRDefault="004F1865" w:rsidP="006F2EC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public school district; </w:t>
            </w:r>
          </w:p>
          <w:p w14:paraId="724A8D27" w14:textId="3D84F08F" w:rsidR="00FA431B" w:rsidRDefault="004F1865" w:rsidP="006F2EC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entity granted an open-enrollment charter; or </w:t>
            </w:r>
          </w:p>
          <w:p w14:paraId="011661D7" w14:textId="300D626F" w:rsidR="009C1E12" w:rsidRDefault="004F1865" w:rsidP="006F2EC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FA431B">
              <w:t>a general academic teaching ins</w:t>
            </w:r>
            <w:r w:rsidRPr="00FA431B">
              <w:t>titution, public junior college, or public technical institute</w:t>
            </w:r>
            <w:r w:rsidR="00950929">
              <w:t>.</w:t>
            </w:r>
          </w:p>
          <w:p w14:paraId="54B8A16C" w14:textId="6C09882F" w:rsidR="00086939" w:rsidRDefault="004F1865" w:rsidP="006F2E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such an entity, to whom a charter is granted, to </w:t>
            </w:r>
            <w:r w:rsidRPr="00086939">
              <w:t>contract with a nonprofit entity that is an eligible entity to operate an adult education program</w:t>
            </w:r>
            <w:r>
              <w:t xml:space="preserve">. The bill </w:t>
            </w:r>
            <w:r w:rsidR="009C1E12">
              <w:t>specifies that</w:t>
            </w:r>
            <w:r w:rsidR="00E316C8">
              <w:t xml:space="preserve"> </w:t>
            </w:r>
            <w:r w:rsidR="009C1E12">
              <w:t xml:space="preserve">an entity is eligible to be granted a charter for </w:t>
            </w:r>
            <w:r w:rsidR="00BF476B">
              <w:t xml:space="preserve">an </w:t>
            </w:r>
            <w:r w:rsidR="009C1E12">
              <w:t>adult education</w:t>
            </w:r>
            <w:r w:rsidR="00BF476B">
              <w:t xml:space="preserve"> program</w:t>
            </w:r>
            <w:r w:rsidR="009C1E12">
              <w:t xml:space="preserve"> </w:t>
            </w:r>
            <w:r w:rsidR="009C1E12" w:rsidRPr="00B87B1D">
              <w:t>if t</w:t>
            </w:r>
            <w:r w:rsidR="009C1E12">
              <w:t xml:space="preserve">he </w:t>
            </w:r>
            <w:r w:rsidR="00E316C8">
              <w:t xml:space="preserve">entity, or a </w:t>
            </w:r>
            <w:r w:rsidR="009C1E12">
              <w:t>member</w:t>
            </w:r>
            <w:r w:rsidR="009C1E12" w:rsidRPr="00B87B1D">
              <w:t xml:space="preserve"> </w:t>
            </w:r>
            <w:r w:rsidR="00E316C8">
              <w:t xml:space="preserve">of the entity's executive leadership, </w:t>
            </w:r>
            <w:r w:rsidR="009C1E12" w:rsidRPr="00B87B1D">
              <w:t xml:space="preserve">has a successful history of providing education services to adults whose educational and training opportunities have been limited by </w:t>
            </w:r>
            <w:r w:rsidR="009C1E12">
              <w:t>certain</w:t>
            </w:r>
            <w:r w:rsidR="009C1E12" w:rsidRPr="00B87B1D">
              <w:t xml:space="preserve"> marginalizing circumstances</w:t>
            </w:r>
            <w:r>
              <w:t>.</w:t>
            </w:r>
          </w:p>
          <w:p w14:paraId="132BDFEF" w14:textId="77777777" w:rsidR="009C1E12" w:rsidRDefault="009C1E12" w:rsidP="006F2E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D8BBF0E" w14:textId="0C8616EA" w:rsidR="00950929" w:rsidRDefault="004F1865" w:rsidP="006F2EC8">
            <w:pPr>
              <w:pStyle w:val="Header"/>
              <w:jc w:val="both"/>
            </w:pPr>
            <w:r>
              <w:t>S.B. 2032 requires the commissioner</w:t>
            </w:r>
            <w:r w:rsidR="00B87B1D">
              <w:t xml:space="preserve"> </w:t>
            </w:r>
            <w:r w:rsidR="001F0459">
              <w:t xml:space="preserve">of education </w:t>
            </w:r>
            <w:r>
              <w:t>to accept applications for a charter to operate an adult education program during the 60-day period beginning on September 1 of each ye</w:t>
            </w:r>
            <w:r>
              <w:t>ar. The bill requires the commissioner to provide each applicant with the following:</w:t>
            </w:r>
          </w:p>
          <w:p w14:paraId="165239E1" w14:textId="0F29D9A4" w:rsidR="00950929" w:rsidRDefault="004F1865" w:rsidP="006F2EC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written notice of the commissioner's preliminary decision to grant or deny the charter and a written explanation of the reasons for denying the charter, if applicable, n</w:t>
            </w:r>
            <w:r>
              <w:t>ot later than the 60th day following the last day of the required period</w:t>
            </w:r>
            <w:r w:rsidR="00036128">
              <w:t xml:space="preserve"> for acceptance of applications</w:t>
            </w:r>
            <w:r>
              <w:t>; and</w:t>
            </w:r>
          </w:p>
          <w:p w14:paraId="2F228F32" w14:textId="24194E70" w:rsidR="000C423A" w:rsidRDefault="004F1865" w:rsidP="006F2EC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 opportunity to cure any defects in the application, if applicable.</w:t>
            </w:r>
            <w:r w:rsidR="00B87B1D">
              <w:t xml:space="preserve"> </w:t>
            </w:r>
          </w:p>
          <w:p w14:paraId="57C9D221" w14:textId="77777777" w:rsidR="00771736" w:rsidRDefault="00771736" w:rsidP="006F2E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5C0D60" w14:textId="6368EBF4" w:rsidR="00157AD4" w:rsidRDefault="004F1865" w:rsidP="006F2EC8">
            <w:pPr>
              <w:pStyle w:val="Header"/>
              <w:jc w:val="both"/>
            </w:pPr>
            <w:r w:rsidRPr="00771736">
              <w:t>S.B. 2032</w:t>
            </w:r>
            <w:r>
              <w:t xml:space="preserve"> revises the restrictions on the number of charters for an </w:t>
            </w:r>
            <w:r>
              <w:t>adult education program authorized to be granted by the commissioner as follows:</w:t>
            </w:r>
          </w:p>
          <w:p w14:paraId="48CBDE04" w14:textId="66AF5AAA" w:rsidR="00157AD4" w:rsidRDefault="004F1865" w:rsidP="006F2EC8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removes the </w:t>
            </w:r>
            <w:r w:rsidR="005F5A5E">
              <w:t xml:space="preserve">prohibition </w:t>
            </w:r>
            <w:r>
              <w:t xml:space="preserve">against granting more than two such charters in a calendar year or more than six charters total; </w:t>
            </w:r>
          </w:p>
          <w:p w14:paraId="3FA440CC" w14:textId="71979978" w:rsidR="00157AD4" w:rsidRDefault="004F1865" w:rsidP="006F2EC8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 removes prohibition against</w:t>
            </w:r>
            <w:r w:rsidR="005F5A5E">
              <w:t xml:space="preserve"> </w:t>
            </w:r>
            <w:r>
              <w:t xml:space="preserve">granting </w:t>
            </w:r>
            <w:r w:rsidR="00B82761">
              <w:t>such a</w:t>
            </w:r>
            <w:r>
              <w:t xml:space="preserve"> charter </w:t>
            </w:r>
            <w:r>
              <w:t>before September 1, 2023</w:t>
            </w:r>
            <w:r w:rsidR="005F5A5E">
              <w:t>,</w:t>
            </w:r>
            <w:r>
              <w:t xml:space="preserve"> or a total of more than two charters before September 1, 2024</w:t>
            </w:r>
            <w:r w:rsidR="005F5A5E">
              <w:t>,</w:t>
            </w:r>
            <w:r>
              <w:t xml:space="preserve"> or four charters before September 1, 2026; and</w:t>
            </w:r>
          </w:p>
          <w:p w14:paraId="2C79E479" w14:textId="5FE79045" w:rsidR="00910BF9" w:rsidRDefault="004F1865" w:rsidP="006F2EC8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instead </w:t>
            </w:r>
            <w:r w:rsidR="00771736">
              <w:t>prohibits the commissioner from granting more than 10 charters</w:t>
            </w:r>
            <w:r w:rsidR="005F5A5E">
              <w:t xml:space="preserve"> for adult </w:t>
            </w:r>
            <w:r w:rsidR="00BF476B">
              <w:t>education</w:t>
            </w:r>
            <w:r w:rsidR="005F5A5E">
              <w:t xml:space="preserve"> programs</w:t>
            </w:r>
            <w:r w:rsidR="00771736">
              <w:t xml:space="preserve">. </w:t>
            </w:r>
          </w:p>
          <w:p w14:paraId="7B307768" w14:textId="0C1D3B37" w:rsidR="00910BF9" w:rsidRDefault="00910BF9" w:rsidP="006F2EC8">
            <w:pPr>
              <w:pStyle w:val="Header"/>
              <w:jc w:val="both"/>
            </w:pPr>
          </w:p>
          <w:p w14:paraId="7CFCE0E5" w14:textId="01406BE2" w:rsidR="00910BF9" w:rsidRDefault="004F1865" w:rsidP="006F2EC8">
            <w:pPr>
              <w:pStyle w:val="Header"/>
              <w:jc w:val="both"/>
            </w:pPr>
            <w:r w:rsidRPr="00910BF9">
              <w:t>S.B. 2032</w:t>
            </w:r>
            <w:r>
              <w:t xml:space="preserve"> </w:t>
            </w:r>
            <w:r w:rsidR="00236888">
              <w:t>changes the conditions under</w:t>
            </w:r>
            <w:r>
              <w:t xml:space="preserve"> which the commissioner may </w:t>
            </w:r>
            <w:r w:rsidRPr="00910BF9">
              <w:t xml:space="preserve">revoke a charter to operate an adult education program </w:t>
            </w:r>
            <w:r w:rsidR="00236888">
              <w:t>from</w:t>
            </w:r>
            <w:r w:rsidRPr="00910BF9">
              <w:t xml:space="preserve"> </w:t>
            </w:r>
            <w:r>
              <w:t>the</w:t>
            </w:r>
            <w:r w:rsidRPr="00910BF9">
              <w:t xml:space="preserve"> program fail</w:t>
            </w:r>
            <w:r w:rsidR="00236888">
              <w:t>ing</w:t>
            </w:r>
            <w:r w:rsidRPr="00910BF9">
              <w:t xml:space="preserve"> to meet the minimum performance standards on the applicable accountability framework </w:t>
            </w:r>
            <w:r w:rsidR="00236888">
              <w:t xml:space="preserve">for </w:t>
            </w:r>
            <w:r w:rsidRPr="00910BF9">
              <w:t>three consecutive school years after t</w:t>
            </w:r>
            <w:r w:rsidRPr="00910BF9">
              <w:t xml:space="preserve">he first year of operation </w:t>
            </w:r>
            <w:r>
              <w:t>to</w:t>
            </w:r>
            <w:r w:rsidR="00236888">
              <w:t xml:space="preserve"> the program failing to meet those standards for </w:t>
            </w:r>
            <w:r>
              <w:t xml:space="preserve">three consecutive school years after the </w:t>
            </w:r>
            <w:r w:rsidRPr="00910BF9">
              <w:t>second</w:t>
            </w:r>
            <w:r>
              <w:t xml:space="preserve"> year of operation. </w:t>
            </w:r>
          </w:p>
          <w:p w14:paraId="0E1D328F" w14:textId="54BC3FCB" w:rsidR="00910BF9" w:rsidRDefault="00910BF9" w:rsidP="006F2EC8">
            <w:pPr>
              <w:pStyle w:val="Header"/>
              <w:jc w:val="both"/>
            </w:pPr>
          </w:p>
          <w:p w14:paraId="7A954B5E" w14:textId="4FB54F69" w:rsidR="00910BF9" w:rsidRDefault="004F1865" w:rsidP="006F2EC8">
            <w:pPr>
              <w:pStyle w:val="Header"/>
              <w:jc w:val="both"/>
            </w:pPr>
            <w:r>
              <w:t xml:space="preserve">S.B. 2032 requires the commissioner to </w:t>
            </w:r>
            <w:r w:rsidRPr="00910BF9">
              <w:t xml:space="preserve">provide </w:t>
            </w:r>
            <w:r w:rsidR="00973ED5">
              <w:t>funding f</w:t>
            </w:r>
            <w:r w:rsidR="00973ED5" w:rsidRPr="00910BF9">
              <w:t>rom any gifts, grants, or donations appropriated or otherwise available to the commissioner for the purpose</w:t>
            </w:r>
            <w:r w:rsidR="00973ED5">
              <w:t xml:space="preserve"> </w:t>
            </w:r>
            <w:r w:rsidRPr="00910BF9">
              <w:t xml:space="preserve">to an eligible entity granted a charter </w:t>
            </w:r>
            <w:r w:rsidR="00973ED5">
              <w:t xml:space="preserve">to operate an adult </w:t>
            </w:r>
            <w:r w:rsidR="00BF476B">
              <w:t>education</w:t>
            </w:r>
            <w:r w:rsidR="00973ED5">
              <w:t xml:space="preserve"> program</w:t>
            </w:r>
            <w:r w:rsidRPr="00910BF9">
              <w:t xml:space="preserve"> for costs associated with implementing </w:t>
            </w:r>
            <w:r w:rsidR="00973ED5">
              <w:t xml:space="preserve">such a </w:t>
            </w:r>
            <w:r w:rsidRPr="00910BF9">
              <w:t>program not later than the 45th day after the date the chart</w:t>
            </w:r>
            <w:r w:rsidRPr="00910BF9">
              <w:t>er is granted.</w:t>
            </w:r>
          </w:p>
          <w:p w14:paraId="72389F19" w14:textId="77777777" w:rsidR="00F2790A" w:rsidRDefault="00F2790A" w:rsidP="006F2EC8">
            <w:pPr>
              <w:pStyle w:val="Header"/>
              <w:jc w:val="both"/>
            </w:pPr>
          </w:p>
          <w:p w14:paraId="33BEF4E8" w14:textId="07BCF94C" w:rsidR="00F2790A" w:rsidRDefault="004F1865" w:rsidP="006F2EC8">
            <w:pPr>
              <w:pStyle w:val="Header"/>
              <w:jc w:val="both"/>
            </w:pPr>
            <w:r w:rsidRPr="00F2790A">
              <w:t>S.B. 2032</w:t>
            </w:r>
            <w:r>
              <w:t xml:space="preserve"> requires the commissioner to adopt rules not later than August 31, 2023, to</w:t>
            </w:r>
            <w:r w:rsidR="00E316C8">
              <w:t xml:space="preserve"> implement and</w:t>
            </w:r>
            <w:r>
              <w:t xml:space="preserve"> administer the application process </w:t>
            </w:r>
            <w:r w:rsidRPr="00F2790A">
              <w:t>for a charter to operate an adult education program</w:t>
            </w:r>
            <w:r>
              <w:t>. The bill authorizes the commissioner</w:t>
            </w:r>
            <w:r w:rsidR="00462BD8">
              <w:t>,</w:t>
            </w:r>
            <w:r>
              <w:t xml:space="preserve"> in adopting ru</w:t>
            </w:r>
            <w:r>
              <w:t>les</w:t>
            </w:r>
            <w:r w:rsidR="00462BD8">
              <w:t>,</w:t>
            </w:r>
            <w:r>
              <w:t xml:space="preserve"> to </w:t>
            </w:r>
            <w:r w:rsidRPr="00F2790A">
              <w:t>establish a maximum number of students who may be enrolled in an adult education program</w:t>
            </w:r>
            <w:r w:rsidR="00236888">
              <w:t>.</w:t>
            </w:r>
          </w:p>
          <w:p w14:paraId="3FB3091E" w14:textId="77777777" w:rsidR="00236888" w:rsidRDefault="00236888" w:rsidP="006F2EC8">
            <w:pPr>
              <w:pStyle w:val="Header"/>
              <w:jc w:val="both"/>
            </w:pPr>
          </w:p>
          <w:p w14:paraId="28FF8782" w14:textId="5A961B10" w:rsidR="00F2790A" w:rsidRDefault="004F1865" w:rsidP="006F2EC8">
            <w:pPr>
              <w:pStyle w:val="Header"/>
              <w:jc w:val="both"/>
            </w:pPr>
            <w:r>
              <w:t>S.B. 2032 repeals S</w:t>
            </w:r>
            <w:r w:rsidRPr="00F2790A">
              <w:t>ection 12.255(e), Education Code</w:t>
            </w:r>
            <w:r w:rsidR="00DF0E78">
              <w:t>.</w:t>
            </w:r>
          </w:p>
          <w:p w14:paraId="69FF018A" w14:textId="77777777" w:rsidR="00236888" w:rsidRDefault="00236888" w:rsidP="006F2EC8">
            <w:pPr>
              <w:pStyle w:val="Header"/>
              <w:jc w:val="both"/>
            </w:pPr>
          </w:p>
          <w:p w14:paraId="573045AD" w14:textId="17C77244" w:rsidR="00771736" w:rsidRPr="009C36CD" w:rsidRDefault="004F1865" w:rsidP="006F2EC8">
            <w:pPr>
              <w:pStyle w:val="Header"/>
              <w:jc w:val="both"/>
            </w:pPr>
            <w:r>
              <w:t xml:space="preserve">S.B. 2032 </w:t>
            </w:r>
            <w:r w:rsidRPr="00F2790A">
              <w:t>applies beginning with the 2023-2024 school year.</w:t>
            </w:r>
          </w:p>
          <w:p w14:paraId="7014564B" w14:textId="77777777" w:rsidR="008423E4" w:rsidRPr="00835628" w:rsidRDefault="008423E4" w:rsidP="006F2EC8">
            <w:pPr>
              <w:rPr>
                <w:b/>
              </w:rPr>
            </w:pPr>
          </w:p>
        </w:tc>
      </w:tr>
      <w:tr w:rsidR="00DE1698" w14:paraId="01296CA9" w14:textId="77777777" w:rsidTr="00345119">
        <w:tc>
          <w:tcPr>
            <w:tcW w:w="9576" w:type="dxa"/>
          </w:tcPr>
          <w:p w14:paraId="39D17821" w14:textId="77777777" w:rsidR="008423E4" w:rsidRPr="00A8133F" w:rsidRDefault="004F1865" w:rsidP="006F2EC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FA5152" w14:textId="77777777" w:rsidR="008423E4" w:rsidRDefault="008423E4" w:rsidP="006F2EC8"/>
          <w:p w14:paraId="250E8DA2" w14:textId="59774A5B" w:rsidR="008423E4" w:rsidRPr="003624F2" w:rsidRDefault="004F1865" w:rsidP="006F2E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</w:t>
            </w:r>
            <w:r>
              <w:t>the bill does not receive the necessary vote, September 1, 2023.</w:t>
            </w:r>
          </w:p>
          <w:p w14:paraId="3A5C4755" w14:textId="77777777" w:rsidR="008423E4" w:rsidRPr="00233FDB" w:rsidRDefault="008423E4" w:rsidP="006F2EC8">
            <w:pPr>
              <w:rPr>
                <w:b/>
              </w:rPr>
            </w:pPr>
          </w:p>
        </w:tc>
      </w:tr>
    </w:tbl>
    <w:p w14:paraId="2D3A4EA3" w14:textId="77777777" w:rsidR="008423E4" w:rsidRPr="00BE0E75" w:rsidRDefault="008423E4" w:rsidP="006F2EC8">
      <w:pPr>
        <w:jc w:val="both"/>
        <w:rPr>
          <w:rFonts w:ascii="Arial" w:hAnsi="Arial"/>
          <w:sz w:val="16"/>
          <w:szCs w:val="16"/>
        </w:rPr>
      </w:pPr>
    </w:p>
    <w:p w14:paraId="30E78262" w14:textId="77777777" w:rsidR="004108C3" w:rsidRPr="008423E4" w:rsidRDefault="004108C3" w:rsidP="006F2EC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6746" w14:textId="77777777" w:rsidR="00000000" w:rsidRDefault="004F1865">
      <w:r>
        <w:separator/>
      </w:r>
    </w:p>
  </w:endnote>
  <w:endnote w:type="continuationSeparator" w:id="0">
    <w:p w14:paraId="78E7B285" w14:textId="77777777" w:rsidR="00000000" w:rsidRDefault="004F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67F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E1698" w14:paraId="5A01936F" w14:textId="77777777" w:rsidTr="009C1E9A">
      <w:trPr>
        <w:cantSplit/>
      </w:trPr>
      <w:tc>
        <w:tcPr>
          <w:tcW w:w="0" w:type="pct"/>
        </w:tcPr>
        <w:p w14:paraId="1243D2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DF1D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7DDE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BC70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27D4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1698" w14:paraId="3FD38392" w14:textId="77777777" w:rsidTr="009C1E9A">
      <w:trPr>
        <w:cantSplit/>
      </w:trPr>
      <w:tc>
        <w:tcPr>
          <w:tcW w:w="0" w:type="pct"/>
        </w:tcPr>
        <w:p w14:paraId="0981F2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2DBA52" w14:textId="2F756F8D" w:rsidR="00EC379B" w:rsidRPr="009C1E9A" w:rsidRDefault="004F18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28824-D</w:t>
          </w:r>
        </w:p>
      </w:tc>
      <w:tc>
        <w:tcPr>
          <w:tcW w:w="2453" w:type="pct"/>
        </w:tcPr>
        <w:p w14:paraId="4A51D134" w14:textId="44BA770F" w:rsidR="00EC379B" w:rsidRDefault="004F18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6666E">
            <w:t>23.128.685</w:t>
          </w:r>
          <w:r>
            <w:fldChar w:fldCharType="end"/>
          </w:r>
        </w:p>
      </w:tc>
    </w:tr>
    <w:tr w:rsidR="00DE1698" w14:paraId="67D9CDCE" w14:textId="77777777" w:rsidTr="009C1E9A">
      <w:trPr>
        <w:cantSplit/>
      </w:trPr>
      <w:tc>
        <w:tcPr>
          <w:tcW w:w="0" w:type="pct"/>
        </w:tcPr>
        <w:p w14:paraId="306B3D0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11DA5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F2F5E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D184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1698" w14:paraId="677C8B3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9B95651" w14:textId="77777777" w:rsidR="00EC379B" w:rsidRDefault="004F18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6312C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F68F2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F32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F2C4" w14:textId="77777777" w:rsidR="00000000" w:rsidRDefault="004F1865">
      <w:r>
        <w:separator/>
      </w:r>
    </w:p>
  </w:footnote>
  <w:footnote w:type="continuationSeparator" w:id="0">
    <w:p w14:paraId="74721FF9" w14:textId="77777777" w:rsidR="00000000" w:rsidRDefault="004F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2AD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0EA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CB6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AF1"/>
    <w:multiLevelType w:val="hybridMultilevel"/>
    <w:tmpl w:val="290C0CB6"/>
    <w:lvl w:ilvl="0" w:tplc="08D41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C3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64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E9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A0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C1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00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89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27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2EC0"/>
    <w:multiLevelType w:val="hybridMultilevel"/>
    <w:tmpl w:val="911C58FA"/>
    <w:lvl w:ilvl="0" w:tplc="306E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20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C1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E4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E4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67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6D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22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26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3FCF"/>
    <w:multiLevelType w:val="hybridMultilevel"/>
    <w:tmpl w:val="469E69D4"/>
    <w:lvl w:ilvl="0" w:tplc="AF422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41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EA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0B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CB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45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4D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0D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A6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93487">
    <w:abstractNumId w:val="0"/>
  </w:num>
  <w:num w:numId="2" w16cid:durableId="1375807625">
    <w:abstractNumId w:val="1"/>
  </w:num>
  <w:num w:numId="3" w16cid:durableId="180172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3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4B0E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128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9B0"/>
    <w:rsid w:val="00076D7D"/>
    <w:rsid w:val="00080D95"/>
    <w:rsid w:val="00086939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23A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468"/>
    <w:rsid w:val="00141FB6"/>
    <w:rsid w:val="00142F8E"/>
    <w:rsid w:val="00143C8B"/>
    <w:rsid w:val="00147530"/>
    <w:rsid w:val="0015331F"/>
    <w:rsid w:val="00156AB2"/>
    <w:rsid w:val="00157339"/>
    <w:rsid w:val="00157AD4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72F"/>
    <w:rsid w:val="001D7EEF"/>
    <w:rsid w:val="001E2CAD"/>
    <w:rsid w:val="001E34DB"/>
    <w:rsid w:val="001E37CD"/>
    <w:rsid w:val="001E4070"/>
    <w:rsid w:val="001E655E"/>
    <w:rsid w:val="001F0459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D46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888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723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3C3"/>
    <w:rsid w:val="00333930"/>
    <w:rsid w:val="00336BA4"/>
    <w:rsid w:val="00336C7A"/>
    <w:rsid w:val="00337392"/>
    <w:rsid w:val="003375B8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66E"/>
    <w:rsid w:val="00370155"/>
    <w:rsid w:val="003712D5"/>
    <w:rsid w:val="003747DF"/>
    <w:rsid w:val="00377E3D"/>
    <w:rsid w:val="00380942"/>
    <w:rsid w:val="003847E8"/>
    <w:rsid w:val="0038731D"/>
    <w:rsid w:val="00387B60"/>
    <w:rsid w:val="00390098"/>
    <w:rsid w:val="00392DA1"/>
    <w:rsid w:val="00393718"/>
    <w:rsid w:val="003950EF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A79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2BD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865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31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1D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A5E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1DA2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EC8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2DA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736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C0D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4E7F"/>
    <w:rsid w:val="00885203"/>
    <w:rsid w:val="008859CA"/>
    <w:rsid w:val="008861EE"/>
    <w:rsid w:val="00890B59"/>
    <w:rsid w:val="008930D7"/>
    <w:rsid w:val="008947A7"/>
    <w:rsid w:val="008954D4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69A"/>
    <w:rsid w:val="00907780"/>
    <w:rsid w:val="00907EDD"/>
    <w:rsid w:val="009107AD"/>
    <w:rsid w:val="00910BF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93B"/>
    <w:rsid w:val="009418E9"/>
    <w:rsid w:val="00946044"/>
    <w:rsid w:val="0094653B"/>
    <w:rsid w:val="009465AB"/>
    <w:rsid w:val="00946DEE"/>
    <w:rsid w:val="00950929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ED5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527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12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901"/>
    <w:rsid w:val="00AC797A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739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761"/>
    <w:rsid w:val="00B87B1D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76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740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0D6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94B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698"/>
    <w:rsid w:val="00DE34B2"/>
    <w:rsid w:val="00DE49DE"/>
    <w:rsid w:val="00DE618B"/>
    <w:rsid w:val="00DE6EC2"/>
    <w:rsid w:val="00DF0834"/>
    <w:rsid w:val="00DF0873"/>
    <w:rsid w:val="00DF0E78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6C8"/>
    <w:rsid w:val="00E317BA"/>
    <w:rsid w:val="00E3469B"/>
    <w:rsid w:val="00E35C9A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710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90A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31B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BE6EB8-C086-4BBA-986B-B86C9E7B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C42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4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42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423A"/>
    <w:rPr>
      <w:b/>
      <w:bCs/>
    </w:rPr>
  </w:style>
  <w:style w:type="paragraph" w:styleId="Revision">
    <w:name w:val="Revision"/>
    <w:hidden/>
    <w:uiPriority w:val="99"/>
    <w:semiHidden/>
    <w:rsid w:val="001D7E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4178</Characters>
  <Application>Microsoft Office Word</Application>
  <DocSecurity>4</DocSecurity>
  <Lines>98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SB02032 (Committee Report (Unamended))</vt:lpstr>
    </vt:vector>
  </TitlesOfParts>
  <Company>State of Texas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28824</dc:subject>
  <dc:creator>State of Texas</dc:creator>
  <dc:description>SB 2032 by Creighton-(H)Public Education</dc:description>
  <cp:lastModifiedBy>Stacey Nicchio</cp:lastModifiedBy>
  <cp:revision>2</cp:revision>
  <cp:lastPrinted>2003-11-26T17:21:00Z</cp:lastPrinted>
  <dcterms:created xsi:type="dcterms:W3CDTF">2023-05-08T23:44:00Z</dcterms:created>
  <dcterms:modified xsi:type="dcterms:W3CDTF">2023-05-08T23:44:00Z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23.128.685</vt:lpwstr>
  </property>
</Properties>
</file>