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5B3" w:rsidRDefault="00AC25B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75FA33AB794479CA8D1519B8AB7FACB"/>
          </w:placeholder>
        </w:sdtPr>
        <w:sdtContent>
          <w:r w:rsidRPr="005C2A78">
            <w:rPr>
              <w:rFonts w:cs="Times New Roman"/>
              <w:b/>
              <w:szCs w:val="24"/>
              <w:u w:val="single"/>
            </w:rPr>
            <w:t>BILL ANALYSIS</w:t>
          </w:r>
        </w:sdtContent>
      </w:sdt>
    </w:p>
    <w:p w:rsidR="00AC25B3" w:rsidRPr="00585C31" w:rsidRDefault="00AC25B3" w:rsidP="000F1DF9">
      <w:pPr>
        <w:spacing w:after="0" w:line="240" w:lineRule="auto"/>
        <w:rPr>
          <w:rFonts w:cs="Times New Roman"/>
          <w:szCs w:val="24"/>
        </w:rPr>
      </w:pPr>
    </w:p>
    <w:p w:rsidR="00AC25B3" w:rsidRPr="00585C31" w:rsidRDefault="00AC25B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C25B3" w:rsidTr="000F1DF9">
        <w:tc>
          <w:tcPr>
            <w:tcW w:w="2718" w:type="dxa"/>
          </w:tcPr>
          <w:p w:rsidR="00AC25B3" w:rsidRPr="005C2A78" w:rsidRDefault="00AC25B3" w:rsidP="006D756B">
            <w:pPr>
              <w:rPr>
                <w:rFonts w:cs="Times New Roman"/>
                <w:szCs w:val="24"/>
              </w:rPr>
            </w:pPr>
            <w:sdt>
              <w:sdtPr>
                <w:rPr>
                  <w:rFonts w:cs="Times New Roman"/>
                  <w:szCs w:val="24"/>
                </w:rPr>
                <w:alias w:val="Agency Title"/>
                <w:tag w:val="AgencyTitleContentControl"/>
                <w:id w:val="1920747753"/>
                <w:lock w:val="sdtContentLocked"/>
                <w:placeholder>
                  <w:docPart w:val="CEAA08DB0AB041009D807FA85F0E1AC3"/>
                </w:placeholder>
              </w:sdtPr>
              <w:sdtEndPr>
                <w:rPr>
                  <w:rFonts w:cstheme="minorBidi"/>
                  <w:szCs w:val="22"/>
                </w:rPr>
              </w:sdtEndPr>
              <w:sdtContent>
                <w:r>
                  <w:rPr>
                    <w:rFonts w:cs="Times New Roman"/>
                    <w:szCs w:val="24"/>
                  </w:rPr>
                  <w:t>Senate Research Center</w:t>
                </w:r>
              </w:sdtContent>
            </w:sdt>
          </w:p>
        </w:tc>
        <w:tc>
          <w:tcPr>
            <w:tcW w:w="6858" w:type="dxa"/>
          </w:tcPr>
          <w:p w:rsidR="00AC25B3" w:rsidRPr="00FF6471" w:rsidRDefault="00AC25B3" w:rsidP="000F1DF9">
            <w:pPr>
              <w:jc w:val="right"/>
              <w:rPr>
                <w:rFonts w:cs="Times New Roman"/>
                <w:szCs w:val="24"/>
              </w:rPr>
            </w:pPr>
            <w:sdt>
              <w:sdtPr>
                <w:rPr>
                  <w:rFonts w:cs="Times New Roman"/>
                  <w:szCs w:val="24"/>
                </w:rPr>
                <w:alias w:val="Bill Number"/>
                <w:tag w:val="BillNumberOne"/>
                <w:id w:val="-410784069"/>
                <w:lock w:val="sdtContentLocked"/>
                <w:placeholder>
                  <w:docPart w:val="2581F44AF4FA4462B1B39A568AE0BBDE"/>
                </w:placeholder>
              </w:sdtPr>
              <w:sdtContent>
                <w:r>
                  <w:rPr>
                    <w:rFonts w:cs="Times New Roman"/>
                    <w:szCs w:val="24"/>
                  </w:rPr>
                  <w:t>C.S.S.B. 2037</w:t>
                </w:r>
              </w:sdtContent>
            </w:sdt>
          </w:p>
        </w:tc>
      </w:tr>
      <w:tr w:rsidR="00AC25B3" w:rsidTr="000F1DF9">
        <w:sdt>
          <w:sdtPr>
            <w:rPr>
              <w:rFonts w:cs="Times New Roman"/>
              <w:szCs w:val="24"/>
            </w:rPr>
            <w:alias w:val="TLCNumber"/>
            <w:tag w:val="TLCNumber"/>
            <w:id w:val="-542600604"/>
            <w:lock w:val="sdtLocked"/>
            <w:placeholder>
              <w:docPart w:val="6C925D12151E42CBAB6B1766DDB9862D"/>
            </w:placeholder>
          </w:sdtPr>
          <w:sdtContent>
            <w:tc>
              <w:tcPr>
                <w:tcW w:w="2718" w:type="dxa"/>
              </w:tcPr>
              <w:p w:rsidR="00AC25B3" w:rsidRPr="000F1DF9" w:rsidRDefault="00AC25B3" w:rsidP="00C65088">
                <w:pPr>
                  <w:rPr>
                    <w:rFonts w:cs="Times New Roman"/>
                    <w:szCs w:val="24"/>
                  </w:rPr>
                </w:pPr>
                <w:r>
                  <w:rPr>
                    <w:rFonts w:cs="Times New Roman"/>
                    <w:szCs w:val="24"/>
                  </w:rPr>
                  <w:t>88R21086 AMF-F</w:t>
                </w:r>
              </w:p>
            </w:tc>
          </w:sdtContent>
        </w:sdt>
        <w:tc>
          <w:tcPr>
            <w:tcW w:w="6858" w:type="dxa"/>
          </w:tcPr>
          <w:p w:rsidR="00AC25B3" w:rsidRPr="005C2A78" w:rsidRDefault="00AC25B3" w:rsidP="00073EDD">
            <w:pPr>
              <w:jc w:val="right"/>
              <w:rPr>
                <w:rFonts w:cs="Times New Roman"/>
                <w:szCs w:val="24"/>
              </w:rPr>
            </w:pPr>
            <w:sdt>
              <w:sdtPr>
                <w:rPr>
                  <w:rFonts w:cs="Times New Roman"/>
                  <w:szCs w:val="24"/>
                </w:rPr>
                <w:alias w:val="Author Label"/>
                <w:tag w:val="By"/>
                <w:id w:val="72399597"/>
                <w:lock w:val="sdtLocked"/>
                <w:placeholder>
                  <w:docPart w:val="C52901A3F52B44EEA249844A876DB7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8816C13C6864D7FA4A1A8ED7F4D4016"/>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1733B140178C479EBAC2EDEAF97F6C37"/>
                </w:placeholder>
                <w:showingPlcHdr/>
              </w:sdtPr>
              <w:sdtContent/>
            </w:sdt>
            <w:sdt>
              <w:sdtPr>
                <w:rPr>
                  <w:rFonts w:cs="Times New Roman"/>
                  <w:szCs w:val="24"/>
                </w:rPr>
                <w:alias w:val="DualSponsor"/>
                <w:tag w:val="DualSponsor"/>
                <w:id w:val="1029379812"/>
                <w:lock w:val="sdtContentLocked"/>
                <w:placeholder>
                  <w:docPart w:val="829DF0F497AD4655AB23474C2916B225"/>
                </w:placeholder>
                <w:showingPlcHdr/>
              </w:sdtPr>
              <w:sdtContent/>
            </w:sdt>
          </w:p>
        </w:tc>
      </w:tr>
      <w:tr w:rsidR="00AC25B3" w:rsidTr="000F1DF9">
        <w:tc>
          <w:tcPr>
            <w:tcW w:w="2718" w:type="dxa"/>
          </w:tcPr>
          <w:p w:rsidR="00AC25B3" w:rsidRPr="00BC7495" w:rsidRDefault="00AC25B3" w:rsidP="000F1DF9">
            <w:pPr>
              <w:rPr>
                <w:rFonts w:cs="Times New Roman"/>
                <w:szCs w:val="24"/>
              </w:rPr>
            </w:pPr>
          </w:p>
        </w:tc>
        <w:sdt>
          <w:sdtPr>
            <w:rPr>
              <w:rFonts w:cs="Times New Roman"/>
              <w:szCs w:val="24"/>
            </w:rPr>
            <w:alias w:val="Committee"/>
            <w:tag w:val="Committee"/>
            <w:id w:val="1914272295"/>
            <w:lock w:val="sdtContentLocked"/>
            <w:placeholder>
              <w:docPart w:val="D080EF477B234131B3A98E260F294672"/>
            </w:placeholder>
          </w:sdtPr>
          <w:sdtContent>
            <w:tc>
              <w:tcPr>
                <w:tcW w:w="6858" w:type="dxa"/>
              </w:tcPr>
              <w:p w:rsidR="00AC25B3" w:rsidRPr="00FF6471" w:rsidRDefault="00AC25B3" w:rsidP="000F1DF9">
                <w:pPr>
                  <w:jc w:val="right"/>
                  <w:rPr>
                    <w:rFonts w:cs="Times New Roman"/>
                    <w:szCs w:val="24"/>
                  </w:rPr>
                </w:pPr>
                <w:r>
                  <w:rPr>
                    <w:rFonts w:cs="Times New Roman"/>
                    <w:szCs w:val="24"/>
                  </w:rPr>
                  <w:t>Local Government</w:t>
                </w:r>
              </w:p>
            </w:tc>
          </w:sdtContent>
        </w:sdt>
      </w:tr>
      <w:tr w:rsidR="00AC25B3" w:rsidTr="000F1DF9">
        <w:tc>
          <w:tcPr>
            <w:tcW w:w="2718" w:type="dxa"/>
          </w:tcPr>
          <w:p w:rsidR="00AC25B3" w:rsidRPr="00BC7495" w:rsidRDefault="00AC25B3" w:rsidP="000F1DF9">
            <w:pPr>
              <w:rPr>
                <w:rFonts w:cs="Times New Roman"/>
                <w:szCs w:val="24"/>
              </w:rPr>
            </w:pPr>
          </w:p>
        </w:tc>
        <w:sdt>
          <w:sdtPr>
            <w:rPr>
              <w:rFonts w:cs="Times New Roman"/>
              <w:szCs w:val="24"/>
            </w:rPr>
            <w:alias w:val="Date"/>
            <w:tag w:val="DateContentControl"/>
            <w:id w:val="1178081906"/>
            <w:lock w:val="sdtLocked"/>
            <w:placeholder>
              <w:docPart w:val="FC7CD9E7F4674BF388098856C430D3CC"/>
            </w:placeholder>
            <w:date w:fullDate="2023-04-19T00:00:00Z">
              <w:dateFormat w:val="M/d/yyyy"/>
              <w:lid w:val="en-US"/>
              <w:storeMappedDataAs w:val="dateTime"/>
              <w:calendar w:val="gregorian"/>
            </w:date>
          </w:sdtPr>
          <w:sdtContent>
            <w:tc>
              <w:tcPr>
                <w:tcW w:w="6858" w:type="dxa"/>
              </w:tcPr>
              <w:p w:rsidR="00AC25B3" w:rsidRPr="00FF6471" w:rsidRDefault="00AC25B3" w:rsidP="000F1DF9">
                <w:pPr>
                  <w:jc w:val="right"/>
                  <w:rPr>
                    <w:rFonts w:cs="Times New Roman"/>
                    <w:szCs w:val="24"/>
                  </w:rPr>
                </w:pPr>
                <w:r>
                  <w:rPr>
                    <w:rFonts w:cs="Times New Roman"/>
                    <w:szCs w:val="24"/>
                  </w:rPr>
                  <w:t>4/19/2023</w:t>
                </w:r>
              </w:p>
            </w:tc>
          </w:sdtContent>
        </w:sdt>
      </w:tr>
      <w:tr w:rsidR="00AC25B3" w:rsidTr="000F1DF9">
        <w:tc>
          <w:tcPr>
            <w:tcW w:w="2718" w:type="dxa"/>
          </w:tcPr>
          <w:p w:rsidR="00AC25B3" w:rsidRPr="00BC7495" w:rsidRDefault="00AC25B3" w:rsidP="000F1DF9">
            <w:pPr>
              <w:rPr>
                <w:rFonts w:cs="Times New Roman"/>
                <w:szCs w:val="24"/>
              </w:rPr>
            </w:pPr>
          </w:p>
        </w:tc>
        <w:sdt>
          <w:sdtPr>
            <w:rPr>
              <w:rFonts w:cs="Times New Roman"/>
              <w:szCs w:val="24"/>
            </w:rPr>
            <w:alias w:val="BA Version"/>
            <w:tag w:val="BAVersion"/>
            <w:id w:val="-1685590809"/>
            <w:lock w:val="sdtContentLocked"/>
            <w:placeholder>
              <w:docPart w:val="8B914113713F4AC680419C48FBACD9E9"/>
            </w:placeholder>
          </w:sdtPr>
          <w:sdtContent>
            <w:tc>
              <w:tcPr>
                <w:tcW w:w="6858" w:type="dxa"/>
              </w:tcPr>
              <w:p w:rsidR="00AC25B3" w:rsidRPr="00FF6471" w:rsidRDefault="00AC25B3" w:rsidP="000F1DF9">
                <w:pPr>
                  <w:jc w:val="right"/>
                  <w:rPr>
                    <w:rFonts w:cs="Times New Roman"/>
                    <w:szCs w:val="24"/>
                  </w:rPr>
                </w:pPr>
                <w:r>
                  <w:rPr>
                    <w:rFonts w:cs="Times New Roman"/>
                    <w:szCs w:val="24"/>
                  </w:rPr>
                  <w:t>Committee Report (Substituted)</w:t>
                </w:r>
              </w:p>
            </w:tc>
          </w:sdtContent>
        </w:sdt>
      </w:tr>
    </w:tbl>
    <w:p w:rsidR="00AC25B3" w:rsidRPr="00FF6471" w:rsidRDefault="00AC25B3" w:rsidP="000F1DF9">
      <w:pPr>
        <w:spacing w:after="0" w:line="240" w:lineRule="auto"/>
        <w:rPr>
          <w:rFonts w:cs="Times New Roman"/>
          <w:szCs w:val="24"/>
        </w:rPr>
      </w:pPr>
    </w:p>
    <w:p w:rsidR="00AC25B3" w:rsidRPr="00FF6471" w:rsidRDefault="00AC25B3" w:rsidP="000F1DF9">
      <w:pPr>
        <w:spacing w:after="0" w:line="240" w:lineRule="auto"/>
        <w:rPr>
          <w:rFonts w:cs="Times New Roman"/>
          <w:szCs w:val="24"/>
        </w:rPr>
      </w:pPr>
    </w:p>
    <w:p w:rsidR="00AC25B3" w:rsidRPr="00FF6471" w:rsidRDefault="00AC25B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C856A526457474A84F225F1956AD69C"/>
        </w:placeholder>
      </w:sdtPr>
      <w:sdtContent>
        <w:p w:rsidR="00AC25B3" w:rsidRDefault="00AC25B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3D382A0EAC546278DBD3127F801224F"/>
        </w:placeholder>
      </w:sdtPr>
      <w:sdtContent>
        <w:p w:rsidR="00AC25B3" w:rsidRDefault="00AC25B3" w:rsidP="005E18F7">
          <w:pPr>
            <w:pStyle w:val="NormalWeb"/>
            <w:spacing w:before="0" w:beforeAutospacing="0" w:after="0" w:afterAutospacing="0"/>
            <w:jc w:val="both"/>
            <w:divId w:val="786899092"/>
            <w:rPr>
              <w:rFonts w:eastAsia="Times New Roman"/>
              <w:bCs/>
            </w:rPr>
          </w:pPr>
        </w:p>
        <w:p w:rsidR="00AC25B3" w:rsidRPr="005E18F7" w:rsidRDefault="00AC25B3" w:rsidP="005E18F7">
          <w:pPr>
            <w:pStyle w:val="NormalWeb"/>
            <w:spacing w:before="0" w:beforeAutospacing="0" w:after="0" w:afterAutospacing="0"/>
            <w:jc w:val="both"/>
            <w:divId w:val="786899092"/>
          </w:pPr>
          <w:r w:rsidRPr="005E18F7">
            <w:t>Concerns have been raised about onerous lot size and lot density requirements being imposed by municipalities in the extraterritorial jurisdiction and counties in unincorporated areas, without following the restrictions in the Local Government Code.</w:t>
          </w:r>
        </w:p>
        <w:p w:rsidR="00AC25B3" w:rsidRPr="005E18F7" w:rsidRDefault="00AC25B3" w:rsidP="005E18F7">
          <w:pPr>
            <w:pStyle w:val="NormalWeb"/>
            <w:spacing w:before="0" w:beforeAutospacing="0" w:after="0" w:afterAutospacing="0"/>
            <w:jc w:val="both"/>
            <w:divId w:val="786899092"/>
          </w:pPr>
          <w:r w:rsidRPr="005E18F7">
            <w:t> </w:t>
          </w:r>
        </w:p>
        <w:p w:rsidR="00AC25B3" w:rsidRPr="005E18F7" w:rsidRDefault="00AC25B3" w:rsidP="005E18F7">
          <w:pPr>
            <w:pStyle w:val="NormalWeb"/>
            <w:spacing w:before="0" w:beforeAutospacing="0" w:after="0" w:afterAutospacing="0"/>
            <w:jc w:val="both"/>
            <w:divId w:val="786899092"/>
          </w:pPr>
          <w:r w:rsidRPr="005E18F7">
            <w:t>Clarifications are necessary to ensure that a municipality in the extraterritorial jurisdiction and a county in the unincorporated area may not regulate lot density, including through minimum lot sizes, lot dimensions, lot frontages, lot setbacks.</w:t>
          </w:r>
        </w:p>
        <w:p w:rsidR="00AC25B3" w:rsidRPr="005E18F7" w:rsidRDefault="00AC25B3" w:rsidP="005E18F7">
          <w:pPr>
            <w:pStyle w:val="NormalWeb"/>
            <w:spacing w:before="0" w:beforeAutospacing="0" w:after="0" w:afterAutospacing="0"/>
            <w:jc w:val="both"/>
            <w:divId w:val="786899092"/>
          </w:pPr>
          <w:r w:rsidRPr="005E18F7">
            <w:t> </w:t>
          </w:r>
        </w:p>
        <w:p w:rsidR="00AC25B3" w:rsidRPr="005E18F7" w:rsidRDefault="00AC25B3" w:rsidP="005E18F7">
          <w:pPr>
            <w:pStyle w:val="NormalWeb"/>
            <w:spacing w:before="0" w:beforeAutospacing="0" w:after="0" w:afterAutospacing="0"/>
            <w:jc w:val="both"/>
            <w:divId w:val="786899092"/>
          </w:pPr>
          <w:r w:rsidRPr="005E18F7">
            <w:t>S.B. 2037 amends Section 212.003, Local Government Code, to prohibit a municipality in its extraterritorial   jurisdiction from regulating, directly or indirectly, minimum lot sizes, lot dimensions, lot frontages, lot setbacks, or other components of lot density. </w:t>
          </w:r>
        </w:p>
        <w:p w:rsidR="00AC25B3" w:rsidRPr="005E18F7" w:rsidRDefault="00AC25B3" w:rsidP="005E18F7">
          <w:pPr>
            <w:pStyle w:val="NormalWeb"/>
            <w:spacing w:before="0" w:beforeAutospacing="0" w:after="0" w:afterAutospacing="0"/>
            <w:jc w:val="both"/>
            <w:divId w:val="786899092"/>
          </w:pPr>
          <w:r w:rsidRPr="005E18F7">
            <w:t> </w:t>
          </w:r>
        </w:p>
        <w:p w:rsidR="00AC25B3" w:rsidRPr="005E18F7" w:rsidRDefault="00AC25B3" w:rsidP="005E18F7">
          <w:pPr>
            <w:pStyle w:val="NormalWeb"/>
            <w:spacing w:before="0" w:beforeAutospacing="0" w:after="0" w:afterAutospacing="0"/>
            <w:jc w:val="both"/>
            <w:divId w:val="786899092"/>
          </w:pPr>
          <w:r w:rsidRPr="005E18F7">
            <w:t>S.B. 2037 also amends Section 232.101, Local Government Code, to prohibit a county in the unincorporated area from regulating, directly or indirectly, minimum lot sizes, lot dimensions, lot frontages, lot setbacks, or other components of lot density. </w:t>
          </w:r>
        </w:p>
        <w:p w:rsidR="00AC25B3" w:rsidRPr="005E18F7" w:rsidRDefault="00AC25B3" w:rsidP="005E18F7">
          <w:pPr>
            <w:pStyle w:val="NormalWeb"/>
            <w:spacing w:before="0" w:beforeAutospacing="0" w:after="0" w:afterAutospacing="0"/>
            <w:jc w:val="both"/>
            <w:divId w:val="786899092"/>
          </w:pPr>
          <w:r w:rsidRPr="005E18F7">
            <w:t> </w:t>
          </w:r>
        </w:p>
        <w:p w:rsidR="00AC25B3" w:rsidRPr="005E18F7" w:rsidRDefault="00AC25B3" w:rsidP="005E18F7">
          <w:pPr>
            <w:pStyle w:val="NormalWeb"/>
            <w:spacing w:before="0" w:beforeAutospacing="0" w:after="0" w:afterAutospacing="0"/>
            <w:jc w:val="both"/>
            <w:divId w:val="786899092"/>
          </w:pPr>
          <w:r w:rsidRPr="005E18F7">
            <w:t>S.B. 2037 further repeals certain purposes for which a county may adopt rules governing plats and subdivisions of land within the unincorporated area of the county.</w:t>
          </w:r>
        </w:p>
        <w:p w:rsidR="00AC25B3" w:rsidRPr="005E18F7" w:rsidRDefault="00AC25B3" w:rsidP="005E18F7">
          <w:pPr>
            <w:pStyle w:val="NormalWeb"/>
            <w:spacing w:before="0" w:beforeAutospacing="0" w:after="0" w:afterAutospacing="0"/>
            <w:jc w:val="both"/>
            <w:divId w:val="786899092"/>
          </w:pPr>
          <w:r w:rsidRPr="005E18F7">
            <w:t> </w:t>
          </w:r>
        </w:p>
        <w:p w:rsidR="00AC25B3" w:rsidRPr="005E18F7" w:rsidRDefault="00AC25B3" w:rsidP="005E18F7">
          <w:pPr>
            <w:pStyle w:val="NormalWeb"/>
            <w:spacing w:before="0" w:beforeAutospacing="0" w:after="0" w:afterAutospacing="0"/>
            <w:jc w:val="both"/>
            <w:divId w:val="786899092"/>
          </w:pPr>
          <w:r w:rsidRPr="005E18F7">
            <w:t>(Original Author's/Sponsor's Statement of Intent)</w:t>
          </w:r>
        </w:p>
        <w:p w:rsidR="00AC25B3" w:rsidRPr="00D70925" w:rsidRDefault="00AC25B3" w:rsidP="005E18F7">
          <w:pPr>
            <w:spacing w:after="0" w:line="240" w:lineRule="auto"/>
            <w:jc w:val="both"/>
            <w:rPr>
              <w:rFonts w:eastAsia="Times New Roman" w:cs="Times New Roman"/>
              <w:bCs/>
              <w:szCs w:val="24"/>
            </w:rPr>
          </w:pPr>
        </w:p>
      </w:sdtContent>
    </w:sdt>
    <w:p w:rsidR="00AC25B3" w:rsidRDefault="00AC25B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2037 </w:t>
      </w:r>
      <w:bookmarkStart w:id="1" w:name="AmendsCurrentLaw"/>
      <w:bookmarkEnd w:id="1"/>
      <w:r>
        <w:rPr>
          <w:rFonts w:cs="Times New Roman"/>
          <w:szCs w:val="24"/>
        </w:rPr>
        <w:t>amends current law relating to municipal and county regulation of platting and subdivisions of land.</w:t>
      </w:r>
    </w:p>
    <w:p w:rsidR="00AC25B3" w:rsidRPr="006F3792" w:rsidRDefault="00AC25B3" w:rsidP="000F1DF9">
      <w:pPr>
        <w:spacing w:after="0" w:line="240" w:lineRule="auto"/>
        <w:jc w:val="both"/>
        <w:rPr>
          <w:rFonts w:eastAsia="Times New Roman" w:cs="Times New Roman"/>
          <w:szCs w:val="24"/>
        </w:rPr>
      </w:pPr>
    </w:p>
    <w:p w:rsidR="00AC25B3" w:rsidRPr="005C2A78" w:rsidRDefault="00AC25B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0F96657B3DC4E34B5F4F20EC6294802"/>
          </w:placeholder>
        </w:sdtPr>
        <w:sdtContent>
          <w:r>
            <w:rPr>
              <w:rFonts w:eastAsia="Times New Roman" w:cs="Times New Roman"/>
              <w:b/>
              <w:szCs w:val="24"/>
              <w:u w:val="single"/>
            </w:rPr>
            <w:t>RULEMAKING AUTHORITY</w:t>
          </w:r>
        </w:sdtContent>
      </w:sdt>
    </w:p>
    <w:p w:rsidR="00AC25B3" w:rsidRPr="006529C4" w:rsidRDefault="00AC25B3" w:rsidP="00774EC7">
      <w:pPr>
        <w:spacing w:after="0" w:line="240" w:lineRule="auto"/>
        <w:jc w:val="both"/>
        <w:rPr>
          <w:rFonts w:cs="Times New Roman"/>
          <w:szCs w:val="24"/>
        </w:rPr>
      </w:pPr>
    </w:p>
    <w:p w:rsidR="00AC25B3" w:rsidRPr="006529C4" w:rsidRDefault="00AC25B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C25B3" w:rsidRPr="006529C4" w:rsidRDefault="00AC25B3" w:rsidP="00774EC7">
      <w:pPr>
        <w:spacing w:after="0" w:line="240" w:lineRule="auto"/>
        <w:jc w:val="both"/>
        <w:rPr>
          <w:rFonts w:cs="Times New Roman"/>
          <w:szCs w:val="24"/>
        </w:rPr>
      </w:pPr>
    </w:p>
    <w:p w:rsidR="00AC25B3" w:rsidRPr="005C2A78" w:rsidRDefault="00AC25B3" w:rsidP="00AC25B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C576F30AE544D88819FF9BA4EB8DA9"/>
          </w:placeholder>
        </w:sdtPr>
        <w:sdtContent>
          <w:r>
            <w:rPr>
              <w:rFonts w:eastAsia="Times New Roman" w:cs="Times New Roman"/>
              <w:b/>
              <w:szCs w:val="24"/>
              <w:u w:val="single"/>
            </w:rPr>
            <w:t>SECTION BY SECTION ANALYSIS</w:t>
          </w:r>
        </w:sdtContent>
      </w:sdt>
    </w:p>
    <w:p w:rsidR="00AC25B3" w:rsidRPr="005C2A78" w:rsidRDefault="00AC25B3" w:rsidP="00AC25B3">
      <w:pPr>
        <w:spacing w:after="0" w:line="240" w:lineRule="auto"/>
        <w:jc w:val="both"/>
        <w:rPr>
          <w:rFonts w:eastAsia="Times New Roman" w:cs="Times New Roman"/>
          <w:szCs w:val="24"/>
        </w:rPr>
      </w:pPr>
    </w:p>
    <w:p w:rsidR="00AC25B3" w:rsidRDefault="00AC25B3" w:rsidP="00AC25B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212.003(a), Local Government Code, as follows:</w:t>
      </w:r>
    </w:p>
    <w:p w:rsidR="00AC25B3" w:rsidRDefault="00AC25B3" w:rsidP="00AC25B3">
      <w:pPr>
        <w:spacing w:after="0" w:line="240" w:lineRule="auto"/>
        <w:jc w:val="both"/>
      </w:pPr>
    </w:p>
    <w:p w:rsidR="00AC25B3" w:rsidRDefault="00AC25B3" w:rsidP="00AC25B3">
      <w:pPr>
        <w:spacing w:after="0" w:line="240" w:lineRule="auto"/>
        <w:ind w:left="720"/>
        <w:jc w:val="both"/>
      </w:pPr>
      <w:r>
        <w:t>(a) Prohibits a municipality, unless otherwise authorized by state law, in its extraterritorial jurisdiction, from regulating, either directly or indirectly, the minimum size of a lot, dimensions of a lot, minimum width of a lot frontage, minimum distance a lot is required to be set back from a road or property line, or another component of lot density on a particular track of land.</w:t>
      </w:r>
    </w:p>
    <w:p w:rsidR="00AC25B3" w:rsidRDefault="00AC25B3" w:rsidP="00AC25B3">
      <w:pPr>
        <w:spacing w:after="0" w:line="240" w:lineRule="auto"/>
        <w:jc w:val="both"/>
      </w:pPr>
    </w:p>
    <w:p w:rsidR="00AC25B3" w:rsidRPr="005C2A78" w:rsidRDefault="00AC25B3" w:rsidP="00AC25B3">
      <w:pPr>
        <w:spacing w:after="0" w:line="240" w:lineRule="auto"/>
        <w:ind w:left="720"/>
        <w:jc w:val="both"/>
        <w:rPr>
          <w:rFonts w:eastAsia="Times New Roman" w:cs="Times New Roman"/>
          <w:szCs w:val="24"/>
        </w:rPr>
      </w:pPr>
      <w:r>
        <w:t>Deletes existing text prohibiting a municipality in its extraterritorial jurisdiction, however, unless otherwise authorized by state law, from regulating, the size, type, or method of construction of a water or wastewater facility that can be constructed to serve a developed tract of land if the developed tract of land is located in a county with a population of 2.8 million or more and served by on-site septic systems constructed before September 1, 2001, that fail to provide adequate services or buy on-site water wells constructed before September 1, 2001, that fail to provide an adequate supply of safe drinking water. Makes nonsubstantive changes.</w:t>
      </w:r>
    </w:p>
    <w:p w:rsidR="00AC25B3" w:rsidRPr="005C2A78" w:rsidRDefault="00AC25B3" w:rsidP="00AC25B3">
      <w:pPr>
        <w:spacing w:after="0" w:line="240" w:lineRule="auto"/>
        <w:jc w:val="both"/>
        <w:rPr>
          <w:rFonts w:eastAsia="Times New Roman" w:cs="Times New Roman"/>
          <w:szCs w:val="24"/>
        </w:rPr>
      </w:pPr>
    </w:p>
    <w:p w:rsidR="00AC25B3" w:rsidRDefault="00AC25B3" w:rsidP="00AC25B3">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Sections 232.101(a) and (b), Local Government Code, as follows:</w:t>
      </w:r>
    </w:p>
    <w:p w:rsidR="00AC25B3" w:rsidRDefault="00AC25B3" w:rsidP="00AC25B3">
      <w:pPr>
        <w:spacing w:after="0" w:line="240" w:lineRule="auto"/>
        <w:jc w:val="both"/>
      </w:pPr>
    </w:p>
    <w:p w:rsidR="00AC25B3" w:rsidRDefault="00AC25B3" w:rsidP="00AC25B3">
      <w:pPr>
        <w:spacing w:after="0" w:line="240" w:lineRule="auto"/>
        <w:ind w:left="720"/>
        <w:jc w:val="both"/>
      </w:pPr>
      <w:r>
        <w:rPr>
          <w:rFonts w:eastAsia="Times New Roman" w:cs="Times New Roman"/>
          <w:szCs w:val="24"/>
        </w:rPr>
        <w:t>(a) Authorizes the commissioners court, b</w:t>
      </w:r>
      <w:r>
        <w:t>y an order adopted and entered in the minutes of the commissioners court and after a notice is published in a newspaper of general circulation in the county, to adopt rules governing plats and subdivisions of land within the unincorporated area of the county as authorized in Subchapter E (Infrastructure Planning Provisions in Certain Urban Counties).</w:t>
      </w:r>
    </w:p>
    <w:p w:rsidR="00AC25B3" w:rsidRDefault="00AC25B3" w:rsidP="00AC25B3">
      <w:pPr>
        <w:spacing w:after="0" w:line="240" w:lineRule="auto"/>
        <w:ind w:left="720"/>
        <w:jc w:val="both"/>
      </w:pPr>
    </w:p>
    <w:p w:rsidR="00AC25B3" w:rsidRPr="00F2484B" w:rsidRDefault="00AC25B3" w:rsidP="00AC25B3">
      <w:pPr>
        <w:spacing w:after="0" w:line="240" w:lineRule="auto"/>
        <w:ind w:left="720"/>
        <w:jc w:val="both"/>
      </w:pPr>
      <w:r>
        <w:rPr>
          <w:rFonts w:eastAsia="Times New Roman" w:cs="Times New Roman"/>
          <w:szCs w:val="24"/>
        </w:rPr>
        <w:t>Deletes existing text authorizing the commissioners court, b</w:t>
      </w:r>
      <w:r>
        <w:t>y an order adopted and entered in the minutes of the commissioners court and after a notice is published in a newspaper of general circulation in the county, to adopt rules governing plats and subdivisions of land within the unincorporated area of the county</w:t>
      </w:r>
      <w:r>
        <w:rPr>
          <w:rFonts w:eastAsia="Times New Roman" w:cs="Times New Roman"/>
          <w:szCs w:val="24"/>
        </w:rPr>
        <w:t xml:space="preserve"> </w:t>
      </w:r>
      <w:r>
        <w:t>to promote the health, safety, morals, or general welfare of the county and the safe, orderly, and healthful development of the unincorporated area of the county.</w:t>
      </w:r>
    </w:p>
    <w:p w:rsidR="00AC25B3" w:rsidRDefault="00AC25B3" w:rsidP="00AC25B3">
      <w:pPr>
        <w:spacing w:after="0" w:line="240" w:lineRule="auto"/>
        <w:ind w:left="720"/>
        <w:jc w:val="both"/>
      </w:pPr>
    </w:p>
    <w:p w:rsidR="00AC25B3" w:rsidRDefault="00AC25B3" w:rsidP="00AC25B3">
      <w:pPr>
        <w:spacing w:after="0" w:line="240" w:lineRule="auto"/>
        <w:ind w:left="720"/>
        <w:jc w:val="both"/>
      </w:pPr>
      <w:r>
        <w:t>(b) Prohibits a commissioners court from regulating, either directly or indirectly,</w:t>
      </w:r>
      <w:r w:rsidRPr="00F2484B">
        <w:t xml:space="preserve"> </w:t>
      </w:r>
      <w:r>
        <w:t>the minimum size of a lot, dimensions of a lot, minimum width of a lot frontage, minimum distance a lot is required to be set back from a road or property line, or another component of lot density on a particular track of land. Deletes existing text prohibiting a commissioners court, unless otherwise authorized by state law, from regulating certain provisions under Section 232.101 (Rules).</w:t>
      </w:r>
    </w:p>
    <w:p w:rsidR="00AC25B3" w:rsidRPr="005C2A78" w:rsidRDefault="00AC25B3" w:rsidP="00AC25B3">
      <w:pPr>
        <w:spacing w:after="0" w:line="240" w:lineRule="auto"/>
        <w:jc w:val="both"/>
        <w:rPr>
          <w:rFonts w:eastAsia="Times New Roman" w:cs="Times New Roman"/>
          <w:szCs w:val="24"/>
        </w:rPr>
      </w:pPr>
    </w:p>
    <w:p w:rsidR="00AC25B3" w:rsidRDefault="00AC25B3" w:rsidP="00AC25B3">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 Repealers: Sections 232.103 (Lot Frontages) and 232.104 (Set-Backs), Local Government Code.</w:t>
      </w:r>
    </w:p>
    <w:p w:rsidR="00AC25B3" w:rsidRDefault="00AC25B3" w:rsidP="00AC25B3">
      <w:pPr>
        <w:spacing w:after="0" w:line="240" w:lineRule="auto"/>
        <w:jc w:val="both"/>
        <w:rPr>
          <w:rFonts w:eastAsia="Times New Roman" w:cs="Times New Roman"/>
          <w:szCs w:val="24"/>
        </w:rPr>
      </w:pPr>
    </w:p>
    <w:p w:rsidR="00AC25B3" w:rsidRDefault="00AC25B3" w:rsidP="00AC25B3">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AC25B3" w:rsidRDefault="00AC25B3" w:rsidP="00AC25B3">
      <w:pPr>
        <w:spacing w:after="0" w:line="240" w:lineRule="auto"/>
        <w:jc w:val="both"/>
        <w:rPr>
          <w:rFonts w:eastAsia="Times New Roman" w:cs="Times New Roman"/>
          <w:szCs w:val="24"/>
        </w:rPr>
      </w:pPr>
    </w:p>
    <w:p w:rsidR="00AC25B3" w:rsidRPr="00C8671F" w:rsidRDefault="00AC25B3" w:rsidP="00AC25B3">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2023.  </w:t>
      </w:r>
    </w:p>
    <w:sectPr w:rsidR="00AC25B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124D" w:rsidRDefault="004B124D" w:rsidP="000F1DF9">
      <w:pPr>
        <w:spacing w:after="0" w:line="240" w:lineRule="auto"/>
      </w:pPr>
      <w:r>
        <w:separator/>
      </w:r>
    </w:p>
  </w:endnote>
  <w:endnote w:type="continuationSeparator" w:id="0">
    <w:p w:rsidR="004B124D" w:rsidRDefault="004B124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B124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C25B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C25B3">
                <w:rPr>
                  <w:sz w:val="20"/>
                  <w:szCs w:val="20"/>
                </w:rPr>
                <w:t>C.S.S.B. 2037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C25B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B124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124D" w:rsidRDefault="004B124D" w:rsidP="000F1DF9">
      <w:pPr>
        <w:spacing w:after="0" w:line="240" w:lineRule="auto"/>
      </w:pPr>
      <w:r>
        <w:separator/>
      </w:r>
    </w:p>
  </w:footnote>
  <w:footnote w:type="continuationSeparator" w:id="0">
    <w:p w:rsidR="004B124D" w:rsidRDefault="004B124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B124D"/>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25B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AAEE0"/>
  <w15:docId w15:val="{4DC0A9AA-C008-440D-BE60-637B297B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25B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9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75FA33AB794479CA8D1519B8AB7FACB"/>
        <w:category>
          <w:name w:val="General"/>
          <w:gallery w:val="placeholder"/>
        </w:category>
        <w:types>
          <w:type w:val="bbPlcHdr"/>
        </w:types>
        <w:behaviors>
          <w:behavior w:val="content"/>
        </w:behaviors>
        <w:guid w:val="{74DABFF9-DDD9-4214-ADCB-4D2A7EB7F527}"/>
      </w:docPartPr>
      <w:docPartBody>
        <w:p w:rsidR="00000000" w:rsidRDefault="00BE3446"/>
      </w:docPartBody>
    </w:docPart>
    <w:docPart>
      <w:docPartPr>
        <w:name w:val="CEAA08DB0AB041009D807FA85F0E1AC3"/>
        <w:category>
          <w:name w:val="General"/>
          <w:gallery w:val="placeholder"/>
        </w:category>
        <w:types>
          <w:type w:val="bbPlcHdr"/>
        </w:types>
        <w:behaviors>
          <w:behavior w:val="content"/>
        </w:behaviors>
        <w:guid w:val="{A4E715D7-FC54-4F58-BAE1-1A6CECAF49CF}"/>
      </w:docPartPr>
      <w:docPartBody>
        <w:p w:rsidR="00000000" w:rsidRDefault="00BE3446"/>
      </w:docPartBody>
    </w:docPart>
    <w:docPart>
      <w:docPartPr>
        <w:name w:val="2581F44AF4FA4462B1B39A568AE0BBDE"/>
        <w:category>
          <w:name w:val="General"/>
          <w:gallery w:val="placeholder"/>
        </w:category>
        <w:types>
          <w:type w:val="bbPlcHdr"/>
        </w:types>
        <w:behaviors>
          <w:behavior w:val="content"/>
        </w:behaviors>
        <w:guid w:val="{30AD3693-9C1D-4CD7-8024-4D41880A6726}"/>
      </w:docPartPr>
      <w:docPartBody>
        <w:p w:rsidR="00000000" w:rsidRDefault="00BE3446"/>
      </w:docPartBody>
    </w:docPart>
    <w:docPart>
      <w:docPartPr>
        <w:name w:val="6C925D12151E42CBAB6B1766DDB9862D"/>
        <w:category>
          <w:name w:val="General"/>
          <w:gallery w:val="placeholder"/>
        </w:category>
        <w:types>
          <w:type w:val="bbPlcHdr"/>
        </w:types>
        <w:behaviors>
          <w:behavior w:val="content"/>
        </w:behaviors>
        <w:guid w:val="{6691F84D-7CE5-4820-ACB3-03E59443B457}"/>
      </w:docPartPr>
      <w:docPartBody>
        <w:p w:rsidR="00000000" w:rsidRDefault="00BE3446"/>
      </w:docPartBody>
    </w:docPart>
    <w:docPart>
      <w:docPartPr>
        <w:name w:val="C52901A3F52B44EEA249844A876DB783"/>
        <w:category>
          <w:name w:val="General"/>
          <w:gallery w:val="placeholder"/>
        </w:category>
        <w:types>
          <w:type w:val="bbPlcHdr"/>
        </w:types>
        <w:behaviors>
          <w:behavior w:val="content"/>
        </w:behaviors>
        <w:guid w:val="{A8235F6C-03E0-4DF8-B293-C76FA377A797}"/>
      </w:docPartPr>
      <w:docPartBody>
        <w:p w:rsidR="00000000" w:rsidRDefault="00BE3446"/>
      </w:docPartBody>
    </w:docPart>
    <w:docPart>
      <w:docPartPr>
        <w:name w:val="28816C13C6864D7FA4A1A8ED7F4D4016"/>
        <w:category>
          <w:name w:val="General"/>
          <w:gallery w:val="placeholder"/>
        </w:category>
        <w:types>
          <w:type w:val="bbPlcHdr"/>
        </w:types>
        <w:behaviors>
          <w:behavior w:val="content"/>
        </w:behaviors>
        <w:guid w:val="{957D7B9E-BB90-47D4-981A-C399D2DC2C2D}"/>
      </w:docPartPr>
      <w:docPartBody>
        <w:p w:rsidR="00000000" w:rsidRDefault="00BE3446"/>
      </w:docPartBody>
    </w:docPart>
    <w:docPart>
      <w:docPartPr>
        <w:name w:val="1733B140178C479EBAC2EDEAF97F6C37"/>
        <w:category>
          <w:name w:val="General"/>
          <w:gallery w:val="placeholder"/>
        </w:category>
        <w:types>
          <w:type w:val="bbPlcHdr"/>
        </w:types>
        <w:behaviors>
          <w:behavior w:val="content"/>
        </w:behaviors>
        <w:guid w:val="{9CE0B636-57F6-45C6-BCA9-ECAD7A325ED4}"/>
      </w:docPartPr>
      <w:docPartBody>
        <w:p w:rsidR="00000000" w:rsidRDefault="00BE3446"/>
      </w:docPartBody>
    </w:docPart>
    <w:docPart>
      <w:docPartPr>
        <w:name w:val="829DF0F497AD4655AB23474C2916B225"/>
        <w:category>
          <w:name w:val="General"/>
          <w:gallery w:val="placeholder"/>
        </w:category>
        <w:types>
          <w:type w:val="bbPlcHdr"/>
        </w:types>
        <w:behaviors>
          <w:behavior w:val="content"/>
        </w:behaviors>
        <w:guid w:val="{82BFECAA-68BB-4BD0-B397-26B237FA545F}"/>
      </w:docPartPr>
      <w:docPartBody>
        <w:p w:rsidR="00000000" w:rsidRDefault="00BE3446"/>
      </w:docPartBody>
    </w:docPart>
    <w:docPart>
      <w:docPartPr>
        <w:name w:val="D080EF477B234131B3A98E260F294672"/>
        <w:category>
          <w:name w:val="General"/>
          <w:gallery w:val="placeholder"/>
        </w:category>
        <w:types>
          <w:type w:val="bbPlcHdr"/>
        </w:types>
        <w:behaviors>
          <w:behavior w:val="content"/>
        </w:behaviors>
        <w:guid w:val="{48AA7BC8-D837-4915-A1E5-F6728E6BFB11}"/>
      </w:docPartPr>
      <w:docPartBody>
        <w:p w:rsidR="00000000" w:rsidRDefault="00BE3446"/>
      </w:docPartBody>
    </w:docPart>
    <w:docPart>
      <w:docPartPr>
        <w:name w:val="FC7CD9E7F4674BF388098856C430D3CC"/>
        <w:category>
          <w:name w:val="General"/>
          <w:gallery w:val="placeholder"/>
        </w:category>
        <w:types>
          <w:type w:val="bbPlcHdr"/>
        </w:types>
        <w:behaviors>
          <w:behavior w:val="content"/>
        </w:behaviors>
        <w:guid w:val="{32F20922-D1C4-454C-BFFE-287F022C3B78}"/>
      </w:docPartPr>
      <w:docPartBody>
        <w:p w:rsidR="00000000" w:rsidRDefault="009D5701" w:rsidP="009D5701">
          <w:pPr>
            <w:pStyle w:val="FC7CD9E7F4674BF388098856C430D3CC"/>
          </w:pPr>
          <w:r w:rsidRPr="00A30DD1">
            <w:rPr>
              <w:rStyle w:val="PlaceholderText"/>
            </w:rPr>
            <w:t>Click here to enter a date.</w:t>
          </w:r>
        </w:p>
      </w:docPartBody>
    </w:docPart>
    <w:docPart>
      <w:docPartPr>
        <w:name w:val="8B914113713F4AC680419C48FBACD9E9"/>
        <w:category>
          <w:name w:val="General"/>
          <w:gallery w:val="placeholder"/>
        </w:category>
        <w:types>
          <w:type w:val="bbPlcHdr"/>
        </w:types>
        <w:behaviors>
          <w:behavior w:val="content"/>
        </w:behaviors>
        <w:guid w:val="{B67C68E4-88E2-4929-9CFD-728700F264FB}"/>
      </w:docPartPr>
      <w:docPartBody>
        <w:p w:rsidR="00000000" w:rsidRDefault="00BE3446"/>
      </w:docPartBody>
    </w:docPart>
    <w:docPart>
      <w:docPartPr>
        <w:name w:val="4C856A526457474A84F225F1956AD69C"/>
        <w:category>
          <w:name w:val="General"/>
          <w:gallery w:val="placeholder"/>
        </w:category>
        <w:types>
          <w:type w:val="bbPlcHdr"/>
        </w:types>
        <w:behaviors>
          <w:behavior w:val="content"/>
        </w:behaviors>
        <w:guid w:val="{0EC70DE4-B329-4F02-A21B-118B9D2230CC}"/>
      </w:docPartPr>
      <w:docPartBody>
        <w:p w:rsidR="00000000" w:rsidRDefault="00BE3446"/>
      </w:docPartBody>
    </w:docPart>
    <w:docPart>
      <w:docPartPr>
        <w:name w:val="23D382A0EAC546278DBD3127F801224F"/>
        <w:category>
          <w:name w:val="General"/>
          <w:gallery w:val="placeholder"/>
        </w:category>
        <w:types>
          <w:type w:val="bbPlcHdr"/>
        </w:types>
        <w:behaviors>
          <w:behavior w:val="content"/>
        </w:behaviors>
        <w:guid w:val="{195FF5D1-7862-4EB1-B75B-A6A3339DE0B0}"/>
      </w:docPartPr>
      <w:docPartBody>
        <w:p w:rsidR="00000000" w:rsidRDefault="009D5701" w:rsidP="009D5701">
          <w:pPr>
            <w:pStyle w:val="23D382A0EAC546278DBD3127F801224F"/>
          </w:pPr>
          <w:r>
            <w:rPr>
              <w:rFonts w:eastAsia="Times New Roman" w:cs="Times New Roman"/>
              <w:bCs/>
              <w:szCs w:val="24"/>
            </w:rPr>
            <w:t xml:space="preserve"> </w:t>
          </w:r>
        </w:p>
      </w:docPartBody>
    </w:docPart>
    <w:docPart>
      <w:docPartPr>
        <w:name w:val="B0F96657B3DC4E34B5F4F20EC6294802"/>
        <w:category>
          <w:name w:val="General"/>
          <w:gallery w:val="placeholder"/>
        </w:category>
        <w:types>
          <w:type w:val="bbPlcHdr"/>
        </w:types>
        <w:behaviors>
          <w:behavior w:val="content"/>
        </w:behaviors>
        <w:guid w:val="{E8ACD665-5E3F-4928-AA05-E425C52CEF7A}"/>
      </w:docPartPr>
      <w:docPartBody>
        <w:p w:rsidR="00000000" w:rsidRDefault="00BE3446"/>
      </w:docPartBody>
    </w:docPart>
    <w:docPart>
      <w:docPartPr>
        <w:name w:val="2EC576F30AE544D88819FF9BA4EB8DA9"/>
        <w:category>
          <w:name w:val="General"/>
          <w:gallery w:val="placeholder"/>
        </w:category>
        <w:types>
          <w:type w:val="bbPlcHdr"/>
        </w:types>
        <w:behaviors>
          <w:behavior w:val="content"/>
        </w:behaviors>
        <w:guid w:val="{0D476941-004D-4CB8-B722-C9F0F1EF93E8}"/>
      </w:docPartPr>
      <w:docPartBody>
        <w:p w:rsidR="00000000" w:rsidRDefault="00BE34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5701"/>
    <w:rsid w:val="00A54AD6"/>
    <w:rsid w:val="00A57564"/>
    <w:rsid w:val="00B252A4"/>
    <w:rsid w:val="00B5530B"/>
    <w:rsid w:val="00BE3446"/>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701"/>
    <w:rPr>
      <w:color w:val="808080"/>
    </w:rPr>
  </w:style>
  <w:style w:type="paragraph" w:customStyle="1" w:styleId="FC7CD9E7F4674BF388098856C430D3CC">
    <w:name w:val="FC7CD9E7F4674BF388098856C430D3CC"/>
    <w:rsid w:val="009D5701"/>
    <w:pPr>
      <w:spacing w:after="160" w:line="259" w:lineRule="auto"/>
    </w:pPr>
  </w:style>
  <w:style w:type="paragraph" w:customStyle="1" w:styleId="23D382A0EAC546278DBD3127F801224F">
    <w:name w:val="23D382A0EAC546278DBD3127F801224F"/>
    <w:rsid w:val="009D570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676</Words>
  <Characters>3855</Characters>
  <Application>Microsoft Office Word</Application>
  <DocSecurity>0</DocSecurity>
  <Lines>32</Lines>
  <Paragraphs>9</Paragraphs>
  <ScaleCrop>false</ScaleCrop>
  <Company>Texas Legislative Council</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2023-04-19T21:13:00Z</cp:lastPrinted>
  <dcterms:created xsi:type="dcterms:W3CDTF">2015-05-29T14:24:00Z</dcterms:created>
  <dcterms:modified xsi:type="dcterms:W3CDTF">2023-04-19T21:36:00Z</dcterms:modified>
</cp:coreProperties>
</file>

<file path=docProps/custom.xml><?xml version="1.0" encoding="utf-8"?>
<op:Properties xmlns:vt="http://schemas.openxmlformats.org/officeDocument/2006/docPropsVTypes" xmlns:op="http://schemas.openxmlformats.org/officeDocument/2006/custom-properties"/>
</file>