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A2F42" w14:paraId="58E0E29D" w14:textId="77777777" w:rsidTr="00345119">
        <w:tc>
          <w:tcPr>
            <w:tcW w:w="9576" w:type="dxa"/>
            <w:noWrap/>
          </w:tcPr>
          <w:p w14:paraId="319915AA" w14:textId="77777777" w:rsidR="008423E4" w:rsidRPr="0022177D" w:rsidRDefault="00DB72A9" w:rsidP="00F572EA">
            <w:pPr>
              <w:pStyle w:val="Heading1"/>
            </w:pPr>
            <w:r w:rsidRPr="00631897">
              <w:t>BILL ANALYSIS</w:t>
            </w:r>
          </w:p>
        </w:tc>
      </w:tr>
    </w:tbl>
    <w:p w14:paraId="4662824B" w14:textId="77777777" w:rsidR="008423E4" w:rsidRPr="0022177D" w:rsidRDefault="008423E4" w:rsidP="00F572EA">
      <w:pPr>
        <w:jc w:val="center"/>
      </w:pPr>
    </w:p>
    <w:p w14:paraId="4C2D483E" w14:textId="77777777" w:rsidR="008423E4" w:rsidRPr="00B31F0E" w:rsidRDefault="008423E4" w:rsidP="00F572EA"/>
    <w:p w14:paraId="003959EE" w14:textId="77777777" w:rsidR="008423E4" w:rsidRPr="00742794" w:rsidRDefault="008423E4" w:rsidP="00F572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A2F42" w14:paraId="125E091C" w14:textId="77777777" w:rsidTr="00345119">
        <w:tc>
          <w:tcPr>
            <w:tcW w:w="9576" w:type="dxa"/>
          </w:tcPr>
          <w:p w14:paraId="333BA60D" w14:textId="546A88F7" w:rsidR="008423E4" w:rsidRPr="00861995" w:rsidRDefault="00DB72A9" w:rsidP="00F572EA">
            <w:pPr>
              <w:jc w:val="right"/>
            </w:pPr>
            <w:r>
              <w:t>S.B. 2106</w:t>
            </w:r>
          </w:p>
        </w:tc>
      </w:tr>
      <w:tr w:rsidR="00DA2F42" w14:paraId="00D53E96" w14:textId="77777777" w:rsidTr="00345119">
        <w:tc>
          <w:tcPr>
            <w:tcW w:w="9576" w:type="dxa"/>
          </w:tcPr>
          <w:p w14:paraId="3C902481" w14:textId="16154499" w:rsidR="008423E4" w:rsidRPr="00861995" w:rsidRDefault="00DB72A9" w:rsidP="00F572EA">
            <w:pPr>
              <w:jc w:val="right"/>
            </w:pPr>
            <w:r>
              <w:t xml:space="preserve">By: </w:t>
            </w:r>
            <w:r w:rsidR="00E33795">
              <w:t>Zaffirini</w:t>
            </w:r>
          </w:p>
        </w:tc>
      </w:tr>
      <w:tr w:rsidR="00DA2F42" w14:paraId="06B01038" w14:textId="77777777" w:rsidTr="00345119">
        <w:tc>
          <w:tcPr>
            <w:tcW w:w="9576" w:type="dxa"/>
          </w:tcPr>
          <w:p w14:paraId="0FCEAC2E" w14:textId="48F56564" w:rsidR="008423E4" w:rsidRPr="00861995" w:rsidRDefault="00DB72A9" w:rsidP="00F572EA">
            <w:pPr>
              <w:jc w:val="right"/>
            </w:pPr>
            <w:r>
              <w:t>Judiciary &amp; Civil Jurisprudence</w:t>
            </w:r>
          </w:p>
        </w:tc>
      </w:tr>
      <w:tr w:rsidR="00DA2F42" w14:paraId="41F12681" w14:textId="77777777" w:rsidTr="00345119">
        <w:tc>
          <w:tcPr>
            <w:tcW w:w="9576" w:type="dxa"/>
          </w:tcPr>
          <w:p w14:paraId="2B6AF977" w14:textId="093F95EF" w:rsidR="008423E4" w:rsidRDefault="00DB72A9" w:rsidP="00F572EA">
            <w:pPr>
              <w:jc w:val="right"/>
            </w:pPr>
            <w:r>
              <w:t>Committee Report (Unamended)</w:t>
            </w:r>
          </w:p>
        </w:tc>
      </w:tr>
    </w:tbl>
    <w:p w14:paraId="5B5F0402" w14:textId="77777777" w:rsidR="008423E4" w:rsidRDefault="008423E4" w:rsidP="00F572EA">
      <w:pPr>
        <w:tabs>
          <w:tab w:val="right" w:pos="9360"/>
        </w:tabs>
      </w:pPr>
    </w:p>
    <w:p w14:paraId="67299A7D" w14:textId="77777777" w:rsidR="008423E4" w:rsidRDefault="008423E4" w:rsidP="00F572EA"/>
    <w:p w14:paraId="42189E7A" w14:textId="77777777" w:rsidR="008423E4" w:rsidRDefault="008423E4" w:rsidP="00F572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A2F42" w14:paraId="6AB93040" w14:textId="77777777" w:rsidTr="00345119">
        <w:tc>
          <w:tcPr>
            <w:tcW w:w="9576" w:type="dxa"/>
          </w:tcPr>
          <w:p w14:paraId="45848BD5" w14:textId="77777777" w:rsidR="008423E4" w:rsidRPr="00A8133F" w:rsidRDefault="00DB72A9" w:rsidP="00F572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F5383C" w14:textId="77777777" w:rsidR="008423E4" w:rsidRDefault="008423E4" w:rsidP="00F572EA"/>
          <w:p w14:paraId="427AFEB5" w14:textId="2D6FB11F" w:rsidR="008423E4" w:rsidRDefault="00DB72A9" w:rsidP="00F572EA">
            <w:pPr>
              <w:pStyle w:val="Header"/>
              <w:jc w:val="both"/>
            </w:pPr>
            <w:r w:rsidRPr="0095152E">
              <w:t xml:space="preserve">Current state law lists factors </w:t>
            </w:r>
            <w:r>
              <w:t xml:space="preserve">that </w:t>
            </w:r>
            <w:r w:rsidRPr="0095152E">
              <w:t xml:space="preserve">the Judicial Branch Certification Commission (JBCC) must consider when </w:t>
            </w:r>
            <w:r w:rsidRPr="0095152E">
              <w:t>determining the amount of an administrative penalty to impose upon a person for violating</w:t>
            </w:r>
            <w:r>
              <w:t xml:space="preserve"> its</w:t>
            </w:r>
            <w:r w:rsidRPr="0095152E">
              <w:t xml:space="preserve"> laws and rules</w:t>
            </w:r>
            <w:r>
              <w:t xml:space="preserve">. </w:t>
            </w:r>
            <w:r w:rsidRPr="0095152E">
              <w:t>The factors include things like the seriousness of the violation or the need to defer future violations. The law, however, does not include simila</w:t>
            </w:r>
            <w:r w:rsidRPr="0095152E">
              <w:t xml:space="preserve">r factors or guidelines for imposing other sanctions, like </w:t>
            </w:r>
            <w:r>
              <w:t xml:space="preserve">in the case of </w:t>
            </w:r>
            <w:r w:rsidRPr="0095152E">
              <w:t>the revocation or suspension of a license or the issuance of a reprimand.</w:t>
            </w:r>
            <w:r>
              <w:t xml:space="preserve"> </w:t>
            </w:r>
            <w:r w:rsidRPr="0095152E">
              <w:t xml:space="preserve">While the Supreme Court of Texas is required to adopt rules on applicants' ineligibility for certification, </w:t>
            </w:r>
            <w:r w:rsidRPr="0095152E">
              <w:t>registration, or licensing, they are not required to create rules for the renewal of certification, registration</w:t>
            </w:r>
            <w:r w:rsidR="00612D5E">
              <w:t xml:space="preserve">, or </w:t>
            </w:r>
            <w:r w:rsidRPr="0095152E">
              <w:t xml:space="preserve">licensing. </w:t>
            </w:r>
            <w:r>
              <w:t>S.B. 2106 seeks to address these issues by requiring</w:t>
            </w:r>
            <w:r w:rsidRPr="0095152E">
              <w:t xml:space="preserve"> the </w:t>
            </w:r>
            <w:r w:rsidR="00612D5E">
              <w:t>s</w:t>
            </w:r>
            <w:r w:rsidRPr="0095152E">
              <w:t xml:space="preserve">upreme </w:t>
            </w:r>
            <w:r w:rsidR="00612D5E">
              <w:t>c</w:t>
            </w:r>
            <w:r w:rsidRPr="0095152E">
              <w:t xml:space="preserve">ourt to </w:t>
            </w:r>
            <w:r>
              <w:t>adopt</w:t>
            </w:r>
            <w:r w:rsidRPr="0095152E">
              <w:t xml:space="preserve"> rules on the ineligibility of applicants to rene</w:t>
            </w:r>
            <w:r w:rsidRPr="0095152E">
              <w:t>w their certification, registration, or license</w:t>
            </w:r>
            <w:r>
              <w:rPr>
                <w:bCs/>
              </w:rPr>
              <w:t xml:space="preserve"> and </w:t>
            </w:r>
            <w:r w:rsidRPr="0095152E">
              <w:rPr>
                <w:bCs/>
              </w:rPr>
              <w:t>provid</w:t>
            </w:r>
            <w:r>
              <w:rPr>
                <w:bCs/>
              </w:rPr>
              <w:t>ing</w:t>
            </w:r>
            <w:r w:rsidRPr="0095152E">
              <w:rPr>
                <w:bCs/>
              </w:rPr>
              <w:t xml:space="preserve"> some additional guidance to the JBCC on what factors to consider </w:t>
            </w:r>
            <w:r>
              <w:rPr>
                <w:bCs/>
              </w:rPr>
              <w:t>with respect to a</w:t>
            </w:r>
            <w:r w:rsidRPr="0095152E">
              <w:rPr>
                <w:bCs/>
              </w:rPr>
              <w:t xml:space="preserve"> reprimand or punish</w:t>
            </w:r>
            <w:r>
              <w:rPr>
                <w:bCs/>
              </w:rPr>
              <w:t>ment</w:t>
            </w:r>
            <w:r w:rsidR="00433743">
              <w:rPr>
                <w:bCs/>
              </w:rPr>
              <w:t>.</w:t>
            </w:r>
            <w:r w:rsidRPr="0095152E">
              <w:rPr>
                <w:bCs/>
              </w:rPr>
              <w:t xml:space="preserve"> These changes would result in a fairer and more transparent regulatory system for the </w:t>
            </w:r>
            <w:r w:rsidRPr="0095152E">
              <w:rPr>
                <w:bCs/>
              </w:rPr>
              <w:t>professions under JBCC jurisdiction, namely professional guardians, court reporters, process servers, and interpreters.</w:t>
            </w:r>
          </w:p>
          <w:p w14:paraId="038A4657" w14:textId="77777777" w:rsidR="008423E4" w:rsidRPr="00E26B13" w:rsidRDefault="008423E4" w:rsidP="00F572EA">
            <w:pPr>
              <w:rPr>
                <w:b/>
              </w:rPr>
            </w:pPr>
          </w:p>
        </w:tc>
      </w:tr>
      <w:tr w:rsidR="00DA2F42" w14:paraId="47424BFE" w14:textId="77777777" w:rsidTr="00345119">
        <w:tc>
          <w:tcPr>
            <w:tcW w:w="9576" w:type="dxa"/>
          </w:tcPr>
          <w:p w14:paraId="5D7CED60" w14:textId="77777777" w:rsidR="0017725B" w:rsidRDefault="00DB72A9" w:rsidP="00F572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CAB6BD2" w14:textId="77777777" w:rsidR="0017725B" w:rsidRDefault="0017725B" w:rsidP="00F572EA">
            <w:pPr>
              <w:rPr>
                <w:b/>
                <w:u w:val="single"/>
              </w:rPr>
            </w:pPr>
          </w:p>
          <w:p w14:paraId="6ADCD01B" w14:textId="34289D49" w:rsidR="00466CED" w:rsidRPr="00466CED" w:rsidRDefault="00DB72A9" w:rsidP="00F572E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704FFA4D" w14:textId="77777777" w:rsidR="0017725B" w:rsidRPr="0017725B" w:rsidRDefault="0017725B" w:rsidP="00F572EA">
            <w:pPr>
              <w:rPr>
                <w:b/>
                <w:u w:val="single"/>
              </w:rPr>
            </w:pPr>
          </w:p>
        </w:tc>
      </w:tr>
      <w:tr w:rsidR="00DA2F42" w14:paraId="156ABA3F" w14:textId="77777777" w:rsidTr="00345119">
        <w:tc>
          <w:tcPr>
            <w:tcW w:w="9576" w:type="dxa"/>
          </w:tcPr>
          <w:p w14:paraId="556A1807" w14:textId="77777777" w:rsidR="008423E4" w:rsidRPr="00A8133F" w:rsidRDefault="00DB72A9" w:rsidP="00F572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28ACB1" w14:textId="77777777" w:rsidR="008423E4" w:rsidRDefault="008423E4" w:rsidP="00F572EA"/>
          <w:p w14:paraId="0EAC3685" w14:textId="44A23654" w:rsidR="00466CED" w:rsidRDefault="00DB72A9" w:rsidP="00F572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</w:t>
            </w:r>
            <w:r>
              <w:t>essly granted to the Supreme Court of Texas in SECTION 1 of this bill.</w:t>
            </w:r>
          </w:p>
          <w:p w14:paraId="404E42F0" w14:textId="77777777" w:rsidR="008423E4" w:rsidRPr="00E21FDC" w:rsidRDefault="008423E4" w:rsidP="00F572EA">
            <w:pPr>
              <w:rPr>
                <w:b/>
              </w:rPr>
            </w:pPr>
          </w:p>
        </w:tc>
      </w:tr>
      <w:tr w:rsidR="00DA2F42" w14:paraId="0A9A8385" w14:textId="77777777" w:rsidTr="00345119">
        <w:tc>
          <w:tcPr>
            <w:tcW w:w="9576" w:type="dxa"/>
          </w:tcPr>
          <w:p w14:paraId="3A77BA2F" w14:textId="77777777" w:rsidR="008423E4" w:rsidRPr="00A8133F" w:rsidRDefault="00DB72A9" w:rsidP="00F572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2E78DD" w14:textId="77777777" w:rsidR="008423E4" w:rsidRDefault="008423E4" w:rsidP="00F572EA"/>
          <w:p w14:paraId="379C0651" w14:textId="02EDC0CC" w:rsidR="00250948" w:rsidRDefault="00DB72A9" w:rsidP="00F572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2106 </w:t>
            </w:r>
            <w:r w:rsidR="002E53E6">
              <w:t>amends the Government Code to</w:t>
            </w:r>
            <w:r w:rsidR="009773A4">
              <w:t xml:space="preserve"> require the Supreme Court of Texas to adopt rules on an applicant's</w:t>
            </w:r>
            <w:r w:rsidR="002E53E6">
              <w:t xml:space="preserve"> </w:t>
            </w:r>
            <w:r w:rsidR="00D80527">
              <w:t xml:space="preserve">ineligibility </w:t>
            </w:r>
            <w:r w:rsidR="0004074A">
              <w:t>to</w:t>
            </w:r>
            <w:r w:rsidR="00D80527">
              <w:t xml:space="preserve"> </w:t>
            </w:r>
            <w:r w:rsidR="002E53E6">
              <w:t xml:space="preserve">renew </w:t>
            </w:r>
            <w:r w:rsidR="0004074A">
              <w:t xml:space="preserve">a </w:t>
            </w:r>
            <w:r w:rsidR="002E53E6">
              <w:t>certification, registration, or licens</w:t>
            </w:r>
            <w:r w:rsidR="0004074A">
              <w:t>e</w:t>
            </w:r>
            <w:r w:rsidR="002E53E6">
              <w:t xml:space="preserve"> </w:t>
            </w:r>
            <w:r w:rsidR="00F51BC4">
              <w:t xml:space="preserve">for court professionals </w:t>
            </w:r>
            <w:r w:rsidR="0004074A">
              <w:t xml:space="preserve">issued </w:t>
            </w:r>
            <w:r w:rsidR="00D80527">
              <w:t xml:space="preserve">by the Judicial Branch Certification Commission (JBCC) </w:t>
            </w:r>
            <w:r w:rsidR="00110933">
              <w:t xml:space="preserve">based on </w:t>
            </w:r>
            <w:r w:rsidR="009773A4">
              <w:t>the applicant</w:t>
            </w:r>
            <w:r w:rsidR="00110933" w:rsidRPr="00110933">
              <w:t xml:space="preserve">'s criminal history or other information </w:t>
            </w:r>
            <w:r w:rsidR="0004074A" w:rsidRPr="0004074A">
              <w:t>that indicates the person lacks the honesty, trustworthiness, or integrity to hold the certification, registration, or license</w:t>
            </w:r>
            <w:r w:rsidR="0004074A">
              <w:t xml:space="preserve">. The bill </w:t>
            </w:r>
            <w:r w:rsidR="009773A4">
              <w:t>specifies that</w:t>
            </w:r>
            <w:r w:rsidR="0004074A">
              <w:t xml:space="preserve"> such </w:t>
            </w:r>
            <w:r w:rsidR="007C0D58">
              <w:t>information</w:t>
            </w:r>
            <w:r w:rsidR="009773A4">
              <w:t xml:space="preserve">, and information on which </w:t>
            </w:r>
            <w:r w:rsidR="00F51BC4">
              <w:t>a</w:t>
            </w:r>
            <w:r w:rsidR="009773A4">
              <w:t>n applicant's ineligibility for initial certification, registration, or licensing</w:t>
            </w:r>
            <w:r w:rsidR="00F51BC4">
              <w:t xml:space="preserve"> is based,</w:t>
            </w:r>
            <w:r w:rsidR="0004074A">
              <w:t xml:space="preserve"> include</w:t>
            </w:r>
            <w:r w:rsidR="00F51BC4">
              <w:t>s</w:t>
            </w:r>
            <w:r w:rsidR="0004074A">
              <w:t xml:space="preserve"> </w:t>
            </w:r>
            <w:r w:rsidR="00110933" w:rsidRPr="00110933">
              <w:t xml:space="preserve">failure to comply with </w:t>
            </w:r>
            <w:r w:rsidR="0004074A">
              <w:t>JBCC</w:t>
            </w:r>
            <w:r w:rsidR="0004074A" w:rsidRPr="00110933">
              <w:t xml:space="preserve"> </w:t>
            </w:r>
            <w:r w:rsidR="00110933" w:rsidRPr="00110933">
              <w:t>orders or</w:t>
            </w:r>
            <w:r w:rsidR="00B07510">
              <w:t xml:space="preserve"> to</w:t>
            </w:r>
            <w:r w:rsidR="00110933" w:rsidRPr="00110933">
              <w:t xml:space="preserve"> timely pay fees or administration penalties</w:t>
            </w:r>
            <w:r w:rsidR="00110933">
              <w:t>.</w:t>
            </w:r>
          </w:p>
          <w:p w14:paraId="051E69CE" w14:textId="7ACDC638" w:rsidR="00110933" w:rsidRDefault="00110933" w:rsidP="00F572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3A5000" w14:textId="57AE0840" w:rsidR="00110933" w:rsidRDefault="00DB72A9" w:rsidP="00F572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2106 requires the </w:t>
            </w:r>
            <w:r w:rsidR="007C0D58">
              <w:t>JBCC</w:t>
            </w:r>
            <w:r w:rsidRPr="00D31DE6">
              <w:t xml:space="preserve"> </w:t>
            </w:r>
            <w:r>
              <w:t xml:space="preserve">to </w:t>
            </w:r>
            <w:r w:rsidRPr="00D31DE6">
              <w:t>determine the severity of an administrative sanction, including the length of the period of time a revocation, suspension, refusal to renew a certification, registration, or license</w:t>
            </w:r>
            <w:r w:rsidR="00466CED">
              <w:t xml:space="preserve"> for court professionals</w:t>
            </w:r>
            <w:r w:rsidRPr="00D31DE6">
              <w:t>, based upon</w:t>
            </w:r>
            <w:r>
              <w:t xml:space="preserve"> the following conditions:</w:t>
            </w:r>
          </w:p>
          <w:p w14:paraId="323FEC99" w14:textId="7516A651" w:rsidR="00D31DE6" w:rsidRDefault="00DB72A9" w:rsidP="00F572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seriousn</w:t>
            </w:r>
            <w:r>
              <w:t>ess of the violation, including the nature, circumstances, extent, and gravity of the violation;</w:t>
            </w:r>
          </w:p>
          <w:p w14:paraId="07CDA4E5" w14:textId="4A7F62FB" w:rsidR="00D31DE6" w:rsidRDefault="00DB72A9" w:rsidP="00F572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threat to health or safety caused by the violation;</w:t>
            </w:r>
          </w:p>
          <w:p w14:paraId="773B8C4D" w14:textId="76CBDB45" w:rsidR="00D31DE6" w:rsidRDefault="00DB72A9" w:rsidP="00F572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previous violations;</w:t>
            </w:r>
          </w:p>
          <w:p w14:paraId="20944ABD" w14:textId="05A7CBE6" w:rsidR="00D31DE6" w:rsidRDefault="00DB72A9" w:rsidP="00F572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administrative sanction necessary to deter a future violation;</w:t>
            </w:r>
          </w:p>
          <w:p w14:paraId="59AD41AE" w14:textId="1145E457" w:rsidR="00D31DE6" w:rsidRDefault="00DB72A9" w:rsidP="00F572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whether the</w:t>
            </w:r>
            <w:r>
              <w:t xml:space="preserve"> violator demonstrated good faith, including when applicable whether the violator made good faith efforts to correct the violation; and</w:t>
            </w:r>
          </w:p>
          <w:p w14:paraId="5E529930" w14:textId="77777777" w:rsidR="008423E4" w:rsidRPr="00C139E1" w:rsidRDefault="00DB72A9" w:rsidP="00F572E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any other matter that justice may require.</w:t>
            </w:r>
          </w:p>
          <w:p w14:paraId="53D76DC2" w14:textId="1A76E597" w:rsidR="00C139E1" w:rsidRPr="00835628" w:rsidRDefault="00C139E1" w:rsidP="00F572E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A2F42" w14:paraId="0CC8973E" w14:textId="77777777" w:rsidTr="00345119">
        <w:tc>
          <w:tcPr>
            <w:tcW w:w="9576" w:type="dxa"/>
          </w:tcPr>
          <w:p w14:paraId="64B44933" w14:textId="77777777" w:rsidR="008423E4" w:rsidRPr="00A8133F" w:rsidRDefault="00DB72A9" w:rsidP="00F572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691918" w14:textId="77777777" w:rsidR="008423E4" w:rsidRDefault="008423E4" w:rsidP="00F572EA"/>
          <w:p w14:paraId="3FAA8BF9" w14:textId="4DA71910" w:rsidR="008423E4" w:rsidRPr="00233FDB" w:rsidRDefault="00DB72A9" w:rsidP="00F572E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65ED974" w14:textId="77777777" w:rsidR="008423E4" w:rsidRPr="00BE0E75" w:rsidRDefault="008423E4" w:rsidP="00F572EA">
      <w:pPr>
        <w:jc w:val="both"/>
        <w:rPr>
          <w:rFonts w:ascii="Arial" w:hAnsi="Arial"/>
          <w:sz w:val="16"/>
          <w:szCs w:val="16"/>
        </w:rPr>
      </w:pPr>
    </w:p>
    <w:p w14:paraId="7FC8E5E4" w14:textId="77777777" w:rsidR="004108C3" w:rsidRPr="008423E4" w:rsidRDefault="004108C3" w:rsidP="00F572E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B51A" w14:textId="77777777" w:rsidR="00000000" w:rsidRDefault="00DB72A9">
      <w:r>
        <w:separator/>
      </w:r>
    </w:p>
  </w:endnote>
  <w:endnote w:type="continuationSeparator" w:id="0">
    <w:p w14:paraId="41277656" w14:textId="77777777" w:rsidR="00000000" w:rsidRDefault="00DB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CAD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A2F42" w14:paraId="698F763F" w14:textId="77777777" w:rsidTr="009C1E9A">
      <w:trPr>
        <w:cantSplit/>
      </w:trPr>
      <w:tc>
        <w:tcPr>
          <w:tcW w:w="0" w:type="pct"/>
        </w:tcPr>
        <w:p w14:paraId="10516B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92C3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66118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BC5A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D709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2F42" w14:paraId="4FED1EA5" w14:textId="77777777" w:rsidTr="009C1E9A">
      <w:trPr>
        <w:cantSplit/>
      </w:trPr>
      <w:tc>
        <w:tcPr>
          <w:tcW w:w="0" w:type="pct"/>
        </w:tcPr>
        <w:p w14:paraId="3FB84E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B9374A" w14:textId="7D924BD0" w:rsidR="00EC379B" w:rsidRPr="009C1E9A" w:rsidRDefault="00DB72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29811-D</w:t>
          </w:r>
        </w:p>
      </w:tc>
      <w:tc>
        <w:tcPr>
          <w:tcW w:w="2453" w:type="pct"/>
        </w:tcPr>
        <w:p w14:paraId="088ACD28" w14:textId="30EAB89F" w:rsidR="00EC379B" w:rsidRDefault="00DB72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B63EB">
            <w:t>23.132.382</w:t>
          </w:r>
          <w:r>
            <w:fldChar w:fldCharType="end"/>
          </w:r>
        </w:p>
      </w:tc>
    </w:tr>
    <w:tr w:rsidR="00DA2F42" w14:paraId="1AF51E4C" w14:textId="77777777" w:rsidTr="009C1E9A">
      <w:trPr>
        <w:cantSplit/>
      </w:trPr>
      <w:tc>
        <w:tcPr>
          <w:tcW w:w="0" w:type="pct"/>
        </w:tcPr>
        <w:p w14:paraId="56BD72B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CE78B7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9DEF12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D769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2F42" w14:paraId="4C4E640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9801F5" w14:textId="77777777" w:rsidR="00EC379B" w:rsidRDefault="00DB72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8FDE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60BA3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821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A66D" w14:textId="77777777" w:rsidR="00000000" w:rsidRDefault="00DB72A9">
      <w:r>
        <w:separator/>
      </w:r>
    </w:p>
  </w:footnote>
  <w:footnote w:type="continuationSeparator" w:id="0">
    <w:p w14:paraId="0126D156" w14:textId="77777777" w:rsidR="00000000" w:rsidRDefault="00DB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4E9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7D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674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603A"/>
    <w:multiLevelType w:val="hybridMultilevel"/>
    <w:tmpl w:val="D1CE68EC"/>
    <w:lvl w:ilvl="0" w:tplc="B9185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61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EF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8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87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42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7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ED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47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5AA"/>
    <w:multiLevelType w:val="hybridMultilevel"/>
    <w:tmpl w:val="82EAE90A"/>
    <w:lvl w:ilvl="0" w:tplc="8F762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3366200" w:tentative="1">
      <w:start w:val="1"/>
      <w:numFmt w:val="lowerLetter"/>
      <w:lvlText w:val="%2."/>
      <w:lvlJc w:val="left"/>
      <w:pPr>
        <w:ind w:left="1440" w:hanging="360"/>
      </w:pPr>
    </w:lvl>
    <w:lvl w:ilvl="2" w:tplc="1D3629C4" w:tentative="1">
      <w:start w:val="1"/>
      <w:numFmt w:val="lowerRoman"/>
      <w:lvlText w:val="%3."/>
      <w:lvlJc w:val="right"/>
      <w:pPr>
        <w:ind w:left="2160" w:hanging="180"/>
      </w:pPr>
    </w:lvl>
    <w:lvl w:ilvl="3" w:tplc="A42EEF4C" w:tentative="1">
      <w:start w:val="1"/>
      <w:numFmt w:val="decimal"/>
      <w:lvlText w:val="%4."/>
      <w:lvlJc w:val="left"/>
      <w:pPr>
        <w:ind w:left="2880" w:hanging="360"/>
      </w:pPr>
    </w:lvl>
    <w:lvl w:ilvl="4" w:tplc="B5C497D2" w:tentative="1">
      <w:start w:val="1"/>
      <w:numFmt w:val="lowerLetter"/>
      <w:lvlText w:val="%5."/>
      <w:lvlJc w:val="left"/>
      <w:pPr>
        <w:ind w:left="3600" w:hanging="360"/>
      </w:pPr>
    </w:lvl>
    <w:lvl w:ilvl="5" w:tplc="E7E26232" w:tentative="1">
      <w:start w:val="1"/>
      <w:numFmt w:val="lowerRoman"/>
      <w:lvlText w:val="%6."/>
      <w:lvlJc w:val="right"/>
      <w:pPr>
        <w:ind w:left="4320" w:hanging="180"/>
      </w:pPr>
    </w:lvl>
    <w:lvl w:ilvl="6" w:tplc="A2762906" w:tentative="1">
      <w:start w:val="1"/>
      <w:numFmt w:val="decimal"/>
      <w:lvlText w:val="%7."/>
      <w:lvlJc w:val="left"/>
      <w:pPr>
        <w:ind w:left="5040" w:hanging="360"/>
      </w:pPr>
    </w:lvl>
    <w:lvl w:ilvl="7" w:tplc="21EEF9B6" w:tentative="1">
      <w:start w:val="1"/>
      <w:numFmt w:val="lowerLetter"/>
      <w:lvlText w:val="%8."/>
      <w:lvlJc w:val="left"/>
      <w:pPr>
        <w:ind w:left="5760" w:hanging="360"/>
      </w:pPr>
    </w:lvl>
    <w:lvl w:ilvl="8" w:tplc="41664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6CF8"/>
    <w:multiLevelType w:val="hybridMultilevel"/>
    <w:tmpl w:val="E5A0B7FC"/>
    <w:lvl w:ilvl="0" w:tplc="54049C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5651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83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A5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C4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CA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4E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41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03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D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74A"/>
    <w:rsid w:val="0004200E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F17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933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948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82B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3E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3EB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74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CE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B54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2CB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D5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BB4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D58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B99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C46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933"/>
    <w:rsid w:val="008B05D8"/>
    <w:rsid w:val="008B0B3D"/>
    <w:rsid w:val="008B2B1A"/>
    <w:rsid w:val="008B3428"/>
    <w:rsid w:val="008B4A91"/>
    <w:rsid w:val="008B7785"/>
    <w:rsid w:val="008B78A4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2DD"/>
    <w:rsid w:val="00946044"/>
    <w:rsid w:val="0094653B"/>
    <w:rsid w:val="009465AB"/>
    <w:rsid w:val="00946DEE"/>
    <w:rsid w:val="0095152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3A4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A67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10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0A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5A0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9E1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26D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DE6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527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F42"/>
    <w:rsid w:val="00DA3687"/>
    <w:rsid w:val="00DA39F2"/>
    <w:rsid w:val="00DA564B"/>
    <w:rsid w:val="00DA6A5C"/>
    <w:rsid w:val="00DB311F"/>
    <w:rsid w:val="00DB53C6"/>
    <w:rsid w:val="00DB59E3"/>
    <w:rsid w:val="00DB6CB6"/>
    <w:rsid w:val="00DB72A9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79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BC4"/>
    <w:rsid w:val="00F52402"/>
    <w:rsid w:val="00F5605D"/>
    <w:rsid w:val="00F572EA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19F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862DD-14BE-46B9-8231-C2D45C8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109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0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09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0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0933"/>
    <w:rPr>
      <w:b/>
      <w:bCs/>
    </w:rPr>
  </w:style>
  <w:style w:type="paragraph" w:styleId="Revision">
    <w:name w:val="Revision"/>
    <w:hidden/>
    <w:uiPriority w:val="99"/>
    <w:semiHidden/>
    <w:rsid w:val="00D805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152E"/>
    <w:pPr>
      <w:spacing w:after="200" w:line="276" w:lineRule="auto"/>
      <w:ind w:left="720"/>
      <w:contextualSpacing/>
    </w:pPr>
    <w:rPr>
      <w:rFonts w:eastAsiaTheme="min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2815</Characters>
  <Application>Microsoft Office Word</Application>
  <DocSecurity>4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SB02106 (Committee Report (Unamended))</vt:lpstr>
    </vt:vector>
  </TitlesOfParts>
  <Company>State of Texas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29811</dc:subject>
  <dc:creator>State of Texas</dc:creator>
  <dc:description>SB 2106 by Zaffirini-(H)Judiciary &amp; Civil Jurisprudence</dc:description>
  <cp:lastModifiedBy>Matthew Lee</cp:lastModifiedBy>
  <cp:revision>2</cp:revision>
  <cp:lastPrinted>2003-11-26T17:21:00Z</cp:lastPrinted>
  <dcterms:created xsi:type="dcterms:W3CDTF">2023-05-12T18:55:00Z</dcterms:created>
  <dcterms:modified xsi:type="dcterms:W3CDTF">2023-05-12T18:55:00Z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23.132.382</vt:lpwstr>
  </property>
</Properties>
</file>