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03190" w14:paraId="45A3A321" w14:textId="77777777" w:rsidTr="00345119">
        <w:tc>
          <w:tcPr>
            <w:tcW w:w="9576" w:type="dxa"/>
            <w:noWrap/>
          </w:tcPr>
          <w:p w14:paraId="74C1B0AC" w14:textId="77777777" w:rsidR="008423E4" w:rsidRPr="0022177D" w:rsidRDefault="0011142B" w:rsidP="007D11B8">
            <w:pPr>
              <w:pStyle w:val="Heading1"/>
            </w:pPr>
            <w:r w:rsidRPr="00631897">
              <w:t>BILL ANALYSIS</w:t>
            </w:r>
          </w:p>
        </w:tc>
      </w:tr>
    </w:tbl>
    <w:p w14:paraId="31B61184" w14:textId="77777777" w:rsidR="008423E4" w:rsidRPr="00566FB4" w:rsidRDefault="008423E4" w:rsidP="007D11B8">
      <w:pPr>
        <w:jc w:val="center"/>
        <w:rPr>
          <w:sz w:val="20"/>
          <w:szCs w:val="20"/>
        </w:rPr>
      </w:pPr>
    </w:p>
    <w:p w14:paraId="30CAB757" w14:textId="77777777" w:rsidR="008423E4" w:rsidRPr="00566FB4" w:rsidRDefault="008423E4" w:rsidP="007D11B8">
      <w:pPr>
        <w:rPr>
          <w:sz w:val="20"/>
          <w:szCs w:val="20"/>
        </w:rPr>
      </w:pPr>
    </w:p>
    <w:p w14:paraId="6BE85BE5" w14:textId="77777777" w:rsidR="008423E4" w:rsidRPr="00566FB4" w:rsidRDefault="008423E4" w:rsidP="007D11B8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03190" w14:paraId="28B4CE1A" w14:textId="77777777" w:rsidTr="00345119">
        <w:tc>
          <w:tcPr>
            <w:tcW w:w="9576" w:type="dxa"/>
          </w:tcPr>
          <w:p w14:paraId="4C1A517C" w14:textId="5E203538" w:rsidR="008423E4" w:rsidRPr="00861995" w:rsidRDefault="0011142B" w:rsidP="007D11B8">
            <w:pPr>
              <w:jc w:val="right"/>
            </w:pPr>
            <w:r>
              <w:t>S.B. 2158</w:t>
            </w:r>
          </w:p>
        </w:tc>
      </w:tr>
      <w:tr w:rsidR="00003190" w14:paraId="0CECAD3A" w14:textId="77777777" w:rsidTr="00345119">
        <w:tc>
          <w:tcPr>
            <w:tcW w:w="9576" w:type="dxa"/>
          </w:tcPr>
          <w:p w14:paraId="3B537CEF" w14:textId="0B97ABDE" w:rsidR="008423E4" w:rsidRPr="00861995" w:rsidRDefault="0011142B" w:rsidP="007D11B8">
            <w:pPr>
              <w:jc w:val="right"/>
            </w:pPr>
            <w:r>
              <w:t xml:space="preserve">By: </w:t>
            </w:r>
            <w:r w:rsidR="004251A2">
              <w:t>King</w:t>
            </w:r>
          </w:p>
        </w:tc>
      </w:tr>
      <w:tr w:rsidR="00003190" w14:paraId="12B95C21" w14:textId="77777777" w:rsidTr="00345119">
        <w:tc>
          <w:tcPr>
            <w:tcW w:w="9576" w:type="dxa"/>
          </w:tcPr>
          <w:p w14:paraId="6EBE39B9" w14:textId="4016A93E" w:rsidR="008423E4" w:rsidRPr="00861995" w:rsidRDefault="0011142B" w:rsidP="007D11B8">
            <w:pPr>
              <w:jc w:val="right"/>
            </w:pPr>
            <w:r>
              <w:t>Corrections</w:t>
            </w:r>
          </w:p>
        </w:tc>
      </w:tr>
      <w:tr w:rsidR="00003190" w14:paraId="422CB4DD" w14:textId="77777777" w:rsidTr="00345119">
        <w:tc>
          <w:tcPr>
            <w:tcW w:w="9576" w:type="dxa"/>
          </w:tcPr>
          <w:p w14:paraId="6C102372" w14:textId="3A29E78A" w:rsidR="008423E4" w:rsidRDefault="0011142B" w:rsidP="007D11B8">
            <w:pPr>
              <w:jc w:val="right"/>
            </w:pPr>
            <w:r>
              <w:t>Committee Report (Unamended)</w:t>
            </w:r>
          </w:p>
        </w:tc>
      </w:tr>
    </w:tbl>
    <w:p w14:paraId="48236437" w14:textId="77777777" w:rsidR="008423E4" w:rsidRPr="00566FB4" w:rsidRDefault="008423E4" w:rsidP="007D11B8">
      <w:pPr>
        <w:tabs>
          <w:tab w:val="right" w:pos="9360"/>
        </w:tabs>
        <w:rPr>
          <w:sz w:val="20"/>
          <w:szCs w:val="20"/>
        </w:rPr>
      </w:pPr>
    </w:p>
    <w:p w14:paraId="10C87B55" w14:textId="77777777" w:rsidR="008423E4" w:rsidRPr="00566FB4" w:rsidRDefault="008423E4" w:rsidP="007D11B8">
      <w:pPr>
        <w:rPr>
          <w:sz w:val="20"/>
          <w:szCs w:val="20"/>
        </w:rPr>
      </w:pPr>
    </w:p>
    <w:p w14:paraId="76302E30" w14:textId="77777777" w:rsidR="008423E4" w:rsidRPr="00566FB4" w:rsidRDefault="008423E4" w:rsidP="007D11B8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03190" w14:paraId="08E18FBB" w14:textId="77777777" w:rsidTr="000F75FF">
        <w:tc>
          <w:tcPr>
            <w:tcW w:w="9360" w:type="dxa"/>
          </w:tcPr>
          <w:p w14:paraId="3168DE20" w14:textId="77777777" w:rsidR="008423E4" w:rsidRPr="00A8133F" w:rsidRDefault="0011142B" w:rsidP="007D11B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4125346" w14:textId="77777777" w:rsidR="007D11B8" w:rsidRDefault="007D11B8" w:rsidP="007D11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43C3FBE" w14:textId="77777777" w:rsidR="005220F9" w:rsidRDefault="0011142B" w:rsidP="007D11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</w:t>
            </w:r>
            <w:r w:rsidR="00E74B16" w:rsidRPr="00E74B16">
              <w:t>ndividuals</w:t>
            </w:r>
            <w:r>
              <w:t xml:space="preserve"> </w:t>
            </w:r>
            <w:r w:rsidR="00E74B16" w:rsidRPr="00E74B16">
              <w:t xml:space="preserve">reentering the community </w:t>
            </w:r>
            <w:r>
              <w:t xml:space="preserve">after being incarcerated </w:t>
            </w:r>
            <w:r w:rsidR="001D195A">
              <w:t xml:space="preserve">can </w:t>
            </w:r>
            <w:r w:rsidR="001857D4">
              <w:t>lack the knowledge, skills, and training needed to secure</w:t>
            </w:r>
            <w:r w:rsidR="00E74B16" w:rsidRPr="00E74B16">
              <w:t xml:space="preserve"> stable employment</w:t>
            </w:r>
            <w:r w:rsidR="002D4F38">
              <w:t>,</w:t>
            </w:r>
            <w:r w:rsidR="00E74B16" w:rsidRPr="00E74B16">
              <w:t xml:space="preserve"> thus </w:t>
            </w:r>
            <w:r w:rsidR="00B57730">
              <w:t>increasing</w:t>
            </w:r>
            <w:r w:rsidR="00E74B16" w:rsidRPr="00E74B16">
              <w:t xml:space="preserve"> </w:t>
            </w:r>
            <w:r w:rsidR="001221F4">
              <w:t>the</w:t>
            </w:r>
            <w:r w:rsidR="001221F4" w:rsidRPr="00E74B16">
              <w:t xml:space="preserve"> </w:t>
            </w:r>
            <w:r w:rsidR="00E74B16" w:rsidRPr="00E74B16">
              <w:t xml:space="preserve">risk </w:t>
            </w:r>
            <w:r w:rsidR="00B57730">
              <w:t xml:space="preserve">that they will </w:t>
            </w:r>
            <w:r w:rsidR="00E74B16" w:rsidRPr="00E74B16">
              <w:t xml:space="preserve">reenter </w:t>
            </w:r>
            <w:r w:rsidR="00B57730" w:rsidRPr="00E74B16">
              <w:t>confinement</w:t>
            </w:r>
            <w:r w:rsidR="00E74B16" w:rsidRPr="00E74B16">
              <w:t>.</w:t>
            </w:r>
            <w:r w:rsidR="00E74B16">
              <w:t xml:space="preserve"> </w:t>
            </w:r>
            <w:r w:rsidR="001D195A">
              <w:t xml:space="preserve">According to a study by the Rand Institute, inmates who participate in any kind of educational program behind bars—from remedial math to vocational auto shop to college-level courses—are up to 43 percent less likely to reoffend and return to prison. They also appear to be far more likely to find a job after their release, and the social stability that comes with it. </w:t>
            </w:r>
            <w:r w:rsidR="005813CD">
              <w:t>S.B.</w:t>
            </w:r>
            <w:r w:rsidR="00243921">
              <w:t> </w:t>
            </w:r>
            <w:r w:rsidR="005813CD">
              <w:t xml:space="preserve">2158 </w:t>
            </w:r>
            <w:r w:rsidR="00733E4F">
              <w:t xml:space="preserve">seeks to </w:t>
            </w:r>
            <w:r w:rsidR="00E74B16" w:rsidRPr="00E74B16">
              <w:t xml:space="preserve">provide inmates </w:t>
            </w:r>
            <w:r w:rsidR="00733E4F">
              <w:t xml:space="preserve">greater </w:t>
            </w:r>
            <w:r w:rsidR="00E74B16" w:rsidRPr="00E74B16">
              <w:t xml:space="preserve">access to educational </w:t>
            </w:r>
            <w:r w:rsidR="00733E4F" w:rsidRPr="00A212FF">
              <w:t>opportunity</w:t>
            </w:r>
            <w:r w:rsidR="00733E4F">
              <w:t xml:space="preserve"> by </w:t>
            </w:r>
            <w:r w:rsidR="00B57730">
              <w:t xml:space="preserve">establishing </w:t>
            </w:r>
            <w:r w:rsidR="002D4F38">
              <w:t>a</w:t>
            </w:r>
            <w:r w:rsidR="00C51630">
              <w:t xml:space="preserve"> </w:t>
            </w:r>
            <w:r w:rsidR="00E74B16" w:rsidRPr="00E74B16">
              <w:t xml:space="preserve">pilot program </w:t>
            </w:r>
            <w:r w:rsidR="005778C5">
              <w:t xml:space="preserve">through which one or more nonprofit entities will operate an adult education program to enable eligible inmates to successfully </w:t>
            </w:r>
            <w:r w:rsidR="00A212FF">
              <w:t>complete a high school program that can lead to a diploma</w:t>
            </w:r>
            <w:r w:rsidR="00C51630">
              <w:t>.</w:t>
            </w:r>
            <w:r w:rsidR="00E74B16" w:rsidRPr="00E74B16">
              <w:t xml:space="preserve"> </w:t>
            </w:r>
          </w:p>
          <w:p w14:paraId="3B82180D" w14:textId="7E11998A" w:rsidR="007D11B8" w:rsidRPr="00E26B13" w:rsidRDefault="007D11B8" w:rsidP="007D11B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003190" w14:paraId="00E25F62" w14:textId="77777777" w:rsidTr="000F75FF">
        <w:tc>
          <w:tcPr>
            <w:tcW w:w="9360" w:type="dxa"/>
          </w:tcPr>
          <w:p w14:paraId="5053A6B7" w14:textId="77777777" w:rsidR="0017725B" w:rsidRDefault="0011142B" w:rsidP="007D11B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4D4EE84" w14:textId="77777777" w:rsidR="007D11B8" w:rsidRDefault="007D11B8" w:rsidP="007D11B8">
            <w:pPr>
              <w:jc w:val="both"/>
            </w:pPr>
          </w:p>
          <w:p w14:paraId="51B9B7CB" w14:textId="16661233" w:rsidR="0017725B" w:rsidRDefault="0011142B" w:rsidP="007D11B8">
            <w:pPr>
              <w:jc w:val="both"/>
            </w:pPr>
            <w:r>
              <w:t>It is the committee's opinion that this b</w:t>
            </w:r>
            <w:r>
              <w:t>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5264D23D" w14:textId="37444938" w:rsidR="001123AB" w:rsidRPr="0017725B" w:rsidRDefault="001123AB" w:rsidP="007D11B8">
            <w:pPr>
              <w:jc w:val="both"/>
              <w:rPr>
                <w:b/>
                <w:u w:val="single"/>
              </w:rPr>
            </w:pPr>
          </w:p>
        </w:tc>
      </w:tr>
      <w:tr w:rsidR="00003190" w14:paraId="2792A625" w14:textId="77777777" w:rsidTr="000F75FF">
        <w:tc>
          <w:tcPr>
            <w:tcW w:w="9360" w:type="dxa"/>
          </w:tcPr>
          <w:p w14:paraId="0771D153" w14:textId="77777777" w:rsidR="008423E4" w:rsidRPr="00A8133F" w:rsidRDefault="0011142B" w:rsidP="007D11B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F82D066" w14:textId="77777777" w:rsidR="007D11B8" w:rsidRDefault="007D11B8" w:rsidP="007D11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49BB723" w14:textId="77777777" w:rsidR="001123AB" w:rsidRDefault="0011142B" w:rsidP="007D11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9C8CDF8" w14:textId="1881BF7C" w:rsidR="007D11B8" w:rsidRPr="00E21FDC" w:rsidRDefault="007D11B8" w:rsidP="007D11B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003190" w14:paraId="3F7FB82E" w14:textId="77777777" w:rsidTr="000F75FF">
        <w:tc>
          <w:tcPr>
            <w:tcW w:w="9360" w:type="dxa"/>
          </w:tcPr>
          <w:p w14:paraId="3FFCA771" w14:textId="77777777" w:rsidR="008423E4" w:rsidRPr="00A8133F" w:rsidRDefault="0011142B" w:rsidP="007D11B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D4C4422" w14:textId="77777777" w:rsidR="007D11B8" w:rsidRDefault="007D11B8" w:rsidP="007D11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940DFA4" w14:textId="24CD914F" w:rsidR="004120A0" w:rsidRDefault="0011142B" w:rsidP="007D11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2158 </w:t>
            </w:r>
            <w:r w:rsidR="00E105FD">
              <w:t xml:space="preserve">amends the </w:t>
            </w:r>
            <w:r w:rsidR="00D234C7">
              <w:t xml:space="preserve">Education </w:t>
            </w:r>
            <w:r w:rsidR="00E105FD">
              <w:t xml:space="preserve">Code to </w:t>
            </w:r>
            <w:r w:rsidR="009612A9">
              <w:t xml:space="preserve">require </w:t>
            </w:r>
            <w:r w:rsidR="005D6B9C">
              <w:t>t</w:t>
            </w:r>
            <w:r w:rsidR="005D6B9C" w:rsidRPr="005D6B9C">
              <w:t>he Windham School District</w:t>
            </w:r>
            <w:r w:rsidR="00AE1E64">
              <w:t>, n</w:t>
            </w:r>
            <w:r w:rsidR="00AE1E64" w:rsidRPr="00AE1E64">
              <w:t>ot later than September 1, 2024</w:t>
            </w:r>
            <w:r w:rsidR="00AE1E64">
              <w:t>,</w:t>
            </w:r>
            <w:r w:rsidR="009612A9">
              <w:t xml:space="preserve"> to </w:t>
            </w:r>
            <w:r w:rsidR="009612A9" w:rsidRPr="009612A9">
              <w:t>establish</w:t>
            </w:r>
            <w:r w:rsidR="00AE1E64">
              <w:t xml:space="preserve"> and implement</w:t>
            </w:r>
            <w:r w:rsidR="009612A9" w:rsidRPr="009612A9">
              <w:t xml:space="preserve"> a pilot program under which one or more nonprofit entities provide </w:t>
            </w:r>
            <w:r w:rsidR="009612A9" w:rsidRPr="00A212FF">
              <w:t>an adult education program</w:t>
            </w:r>
            <w:r w:rsidR="009612A9">
              <w:t xml:space="preserve"> to enable </w:t>
            </w:r>
            <w:r w:rsidR="00551D8F">
              <w:t xml:space="preserve">certain </w:t>
            </w:r>
            <w:r w:rsidR="009612A9" w:rsidRPr="00A96318">
              <w:t>inmates</w:t>
            </w:r>
            <w:r w:rsidR="009612A9">
              <w:t xml:space="preserve"> to successfully complete a high school program that can lead to a diploma</w:t>
            </w:r>
            <w:r w:rsidR="005D6B9C">
              <w:t>.</w:t>
            </w:r>
            <w:r>
              <w:t xml:space="preserve"> </w:t>
            </w:r>
            <w:r w:rsidR="009612A9">
              <w:t xml:space="preserve">The bill makes eligible to enroll in </w:t>
            </w:r>
            <w:r w:rsidR="00551D8F">
              <w:t xml:space="preserve">such an </w:t>
            </w:r>
            <w:r w:rsidR="009612A9" w:rsidRPr="009612A9">
              <w:t>adult education program</w:t>
            </w:r>
            <w:r w:rsidR="00551D8F">
              <w:t xml:space="preserve"> </w:t>
            </w:r>
            <w:r w:rsidR="00AC58D4">
              <w:t>a person</w:t>
            </w:r>
            <w:r w:rsidR="009612A9">
              <w:t xml:space="preserve"> </w:t>
            </w:r>
            <w:r w:rsidR="00551D8F">
              <w:t>confined or imprisoned in the Texas Department of Criminal Justice</w:t>
            </w:r>
            <w:r w:rsidR="0046143E">
              <w:t xml:space="preserve"> </w:t>
            </w:r>
            <w:r w:rsidR="009612A9" w:rsidRPr="009612A9">
              <w:t>who</w:t>
            </w:r>
            <w:r w:rsidR="00020C84">
              <w:t xml:space="preserve"> is at least 26 years of age and not more than 50 years of age </w:t>
            </w:r>
            <w:r w:rsidR="00551D8F">
              <w:t>and who</w:t>
            </w:r>
            <w:r w:rsidR="009612A9" w:rsidRPr="009612A9">
              <w:t xml:space="preserve"> </w:t>
            </w:r>
            <w:r>
              <w:t>meets the following criteria:</w:t>
            </w:r>
            <w:r w:rsidR="008958B4">
              <w:t xml:space="preserve"> </w:t>
            </w:r>
          </w:p>
          <w:p w14:paraId="4B981150" w14:textId="77777777" w:rsidR="00551D8F" w:rsidRDefault="0011142B" w:rsidP="007D11B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has failed to complete the curriculum requirements for high school graduation;</w:t>
            </w:r>
          </w:p>
          <w:p w14:paraId="066C3050" w14:textId="1BD3C05B" w:rsidR="004120A0" w:rsidRDefault="0011142B" w:rsidP="007D11B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551D8F">
              <w:t>has</w:t>
            </w:r>
            <w:r>
              <w:t xml:space="preserve"> failed to perform satisfactorily on </w:t>
            </w:r>
            <w:r w:rsidR="00A94A3B">
              <w:t>a test</w:t>
            </w:r>
            <w:r>
              <w:t xml:space="preserve"> required for high school graduation;</w:t>
            </w:r>
            <w:r w:rsidR="00551D8F">
              <w:t xml:space="preserve"> or</w:t>
            </w:r>
            <w:r>
              <w:t xml:space="preserve"> </w:t>
            </w:r>
          </w:p>
          <w:p w14:paraId="7C270CB8" w14:textId="00282CB7" w:rsidR="00E105FD" w:rsidRDefault="0011142B" w:rsidP="007D11B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has failed to earn </w:t>
            </w:r>
            <w:r>
              <w:t>a high school equivalency certificate</w:t>
            </w:r>
            <w:r w:rsidR="009612A9">
              <w:t>.</w:t>
            </w:r>
          </w:p>
          <w:p w14:paraId="3DCCB797" w14:textId="77777777" w:rsidR="00E105FD" w:rsidRDefault="00E105FD" w:rsidP="007D11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B419094" w14:textId="3DA6FCAA" w:rsidR="00E105FD" w:rsidRDefault="0011142B" w:rsidP="007D11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2158 </w:t>
            </w:r>
            <w:r w:rsidR="004120A0">
              <w:t xml:space="preserve">requires </w:t>
            </w:r>
            <w:r w:rsidR="005D6B9C">
              <w:t xml:space="preserve">the district </w:t>
            </w:r>
            <w:r w:rsidR="004120A0">
              <w:t xml:space="preserve">to do the following </w:t>
            </w:r>
            <w:r w:rsidR="004C609F">
              <w:t>with regard to</w:t>
            </w:r>
            <w:r w:rsidR="00B958E5">
              <w:t xml:space="preserve"> the pilot program:</w:t>
            </w:r>
          </w:p>
          <w:p w14:paraId="292CC486" w14:textId="628E77C3" w:rsidR="00E105FD" w:rsidRDefault="0011142B" w:rsidP="007D11B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5220F9">
              <w:t>enter into a memorandum of understanding with at least one</w:t>
            </w:r>
            <w:r w:rsidRPr="00E105FD">
              <w:t xml:space="preserve"> nonprofit entit</w:t>
            </w:r>
            <w:r>
              <w:t xml:space="preserve">y </w:t>
            </w:r>
            <w:r w:rsidRPr="00E105FD">
              <w:t xml:space="preserve">to provide an adult education program under the pilot </w:t>
            </w:r>
            <w:r w:rsidRPr="00E105FD">
              <w:t>program</w:t>
            </w:r>
            <w:r>
              <w:t>;</w:t>
            </w:r>
          </w:p>
          <w:p w14:paraId="48C9CF36" w14:textId="3CAA7E58" w:rsidR="00E105FD" w:rsidRDefault="0011142B" w:rsidP="007D11B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E105FD">
              <w:t xml:space="preserve">require </w:t>
            </w:r>
            <w:r w:rsidRPr="00A212FF">
              <w:t xml:space="preserve">that each </w:t>
            </w:r>
            <w:r w:rsidR="00A212FF">
              <w:t xml:space="preserve">such </w:t>
            </w:r>
            <w:r w:rsidRPr="00A212FF">
              <w:t>nonprofit</w:t>
            </w:r>
            <w:r>
              <w:t xml:space="preserve"> </w:t>
            </w:r>
            <w:r w:rsidR="00A212FF">
              <w:t xml:space="preserve">entity </w:t>
            </w:r>
            <w:r w:rsidRPr="00E105FD">
              <w:t xml:space="preserve">identify each region of </w:t>
            </w:r>
            <w:r>
              <w:t>Texas</w:t>
            </w:r>
            <w:r w:rsidRPr="00E105FD">
              <w:t xml:space="preserve"> in which the </w:t>
            </w:r>
            <w:r w:rsidR="005D6B9C">
              <w:t>entity</w:t>
            </w:r>
            <w:r w:rsidR="005D6B9C" w:rsidRPr="00E105FD">
              <w:t xml:space="preserve"> </w:t>
            </w:r>
            <w:r w:rsidRPr="00E105FD">
              <w:t xml:space="preserve">is able to operate </w:t>
            </w:r>
            <w:r w:rsidRPr="001356CA">
              <w:t xml:space="preserve">such </w:t>
            </w:r>
            <w:r w:rsidR="004120A0" w:rsidRPr="001356CA">
              <w:t xml:space="preserve">a </w:t>
            </w:r>
            <w:r w:rsidRPr="001356CA">
              <w:t>program</w:t>
            </w:r>
            <w:r>
              <w:t>;</w:t>
            </w:r>
            <w:r w:rsidR="005D6B9C">
              <w:t xml:space="preserve"> and</w:t>
            </w:r>
          </w:p>
          <w:p w14:paraId="5B1B261C" w14:textId="3A2250E9" w:rsidR="00E105FD" w:rsidRDefault="0011142B" w:rsidP="007D11B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E105FD">
              <w:t>identify</w:t>
            </w:r>
            <w:r w:rsidR="00261D43">
              <w:t>,</w:t>
            </w:r>
            <w:r w:rsidR="00261D43" w:rsidRPr="00E105FD">
              <w:t xml:space="preserve"> in consultation with each nonprofit entity</w:t>
            </w:r>
            <w:r w:rsidRPr="00E105FD">
              <w:t xml:space="preserve"> </w:t>
            </w:r>
            <w:r w:rsidR="00261D43">
              <w:t xml:space="preserve">with which </w:t>
            </w:r>
            <w:r w:rsidR="005D6B9C" w:rsidRPr="005220F9">
              <w:t>the district enters into a memorandum of understanding</w:t>
            </w:r>
            <w:r w:rsidR="00261D43">
              <w:t xml:space="preserve">, </w:t>
            </w:r>
            <w:r w:rsidRPr="00E105FD">
              <w:t xml:space="preserve">at least three </w:t>
            </w:r>
            <w:r w:rsidR="00632831">
              <w:t>schools</w:t>
            </w:r>
            <w:r w:rsidRPr="00E105FD">
              <w:t xml:space="preserve"> operated by </w:t>
            </w:r>
            <w:r w:rsidR="00632831">
              <w:t>the district</w:t>
            </w:r>
            <w:r w:rsidR="00632831" w:rsidRPr="00E105FD">
              <w:t xml:space="preserve"> </w:t>
            </w:r>
            <w:r w:rsidRPr="00E105FD">
              <w:t>that are suitable to serve as sites for the pilot program</w:t>
            </w:r>
            <w:r>
              <w:t>.</w:t>
            </w:r>
          </w:p>
          <w:p w14:paraId="1D6B7BF9" w14:textId="77777777" w:rsidR="008423E4" w:rsidRPr="00835628" w:rsidRDefault="008423E4" w:rsidP="007D11B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003190" w14:paraId="07646BCC" w14:textId="77777777" w:rsidTr="000F75FF">
        <w:tc>
          <w:tcPr>
            <w:tcW w:w="9360" w:type="dxa"/>
          </w:tcPr>
          <w:p w14:paraId="21C98372" w14:textId="77777777" w:rsidR="008423E4" w:rsidRPr="00A8133F" w:rsidRDefault="0011142B" w:rsidP="007D11B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AC471DF" w14:textId="77777777" w:rsidR="008423E4" w:rsidRDefault="008423E4" w:rsidP="007D11B8"/>
          <w:p w14:paraId="547A2270" w14:textId="77777777" w:rsidR="008423E4" w:rsidRDefault="0011142B" w:rsidP="007D11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65EE70A6" w14:textId="25BCBBB7" w:rsidR="00A56E99" w:rsidRPr="00233FDB" w:rsidRDefault="00A56E99" w:rsidP="007D11B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</w:tbl>
    <w:p w14:paraId="32881C45" w14:textId="77777777" w:rsidR="008423E4" w:rsidRPr="00BE0E75" w:rsidRDefault="008423E4" w:rsidP="007D11B8">
      <w:pPr>
        <w:jc w:val="both"/>
        <w:rPr>
          <w:rFonts w:ascii="Arial" w:hAnsi="Arial"/>
          <w:sz w:val="16"/>
          <w:szCs w:val="16"/>
        </w:rPr>
      </w:pPr>
    </w:p>
    <w:p w14:paraId="2AB14E85" w14:textId="77777777" w:rsidR="004108C3" w:rsidRPr="008423E4" w:rsidRDefault="004108C3" w:rsidP="007D11B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1CFD" w14:textId="77777777" w:rsidR="00000000" w:rsidRDefault="0011142B">
      <w:r>
        <w:separator/>
      </w:r>
    </w:p>
  </w:endnote>
  <w:endnote w:type="continuationSeparator" w:id="0">
    <w:p w14:paraId="005E24C0" w14:textId="77777777" w:rsidR="00000000" w:rsidRDefault="0011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842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03190" w14:paraId="634602DF" w14:textId="77777777" w:rsidTr="009C1E9A">
      <w:trPr>
        <w:cantSplit/>
      </w:trPr>
      <w:tc>
        <w:tcPr>
          <w:tcW w:w="0" w:type="pct"/>
        </w:tcPr>
        <w:p w14:paraId="0E21CC6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1AA48D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CB8D19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94C9EB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B72843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03190" w14:paraId="48B7AA60" w14:textId="77777777" w:rsidTr="009C1E9A">
      <w:trPr>
        <w:cantSplit/>
      </w:trPr>
      <w:tc>
        <w:tcPr>
          <w:tcW w:w="0" w:type="pct"/>
        </w:tcPr>
        <w:p w14:paraId="0FE9124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6E415E" w14:textId="36E740E2" w:rsidR="00EC379B" w:rsidRPr="009C1E9A" w:rsidRDefault="0011142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27101-D</w:t>
          </w:r>
        </w:p>
      </w:tc>
      <w:tc>
        <w:tcPr>
          <w:tcW w:w="2453" w:type="pct"/>
        </w:tcPr>
        <w:p w14:paraId="4FCEB9B8" w14:textId="25F0E829" w:rsidR="00EC379B" w:rsidRDefault="0011142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F278F">
            <w:t>23.117.2015</w:t>
          </w:r>
          <w:r>
            <w:fldChar w:fldCharType="end"/>
          </w:r>
        </w:p>
      </w:tc>
    </w:tr>
    <w:tr w:rsidR="00003190" w14:paraId="2C61792A" w14:textId="77777777" w:rsidTr="009C1E9A">
      <w:trPr>
        <w:cantSplit/>
      </w:trPr>
      <w:tc>
        <w:tcPr>
          <w:tcW w:w="0" w:type="pct"/>
        </w:tcPr>
        <w:p w14:paraId="490FF93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4D9AD99" w14:textId="1BEA76BF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DE5738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68E4E5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03190" w14:paraId="0AE23C0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2721441" w14:textId="77777777" w:rsidR="00EC379B" w:rsidRDefault="0011142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D7FCCD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425D64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587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8940E" w14:textId="77777777" w:rsidR="00000000" w:rsidRDefault="0011142B">
      <w:r>
        <w:separator/>
      </w:r>
    </w:p>
  </w:footnote>
  <w:footnote w:type="continuationSeparator" w:id="0">
    <w:p w14:paraId="0ED6D421" w14:textId="77777777" w:rsidR="00000000" w:rsidRDefault="00111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29C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1E5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1772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02C0"/>
    <w:multiLevelType w:val="hybridMultilevel"/>
    <w:tmpl w:val="52FCF240"/>
    <w:lvl w:ilvl="0" w:tplc="F692E3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7ED1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C689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2B2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47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5207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AB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66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4E5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D26CE"/>
    <w:multiLevelType w:val="hybridMultilevel"/>
    <w:tmpl w:val="E864EE9C"/>
    <w:lvl w:ilvl="0" w:tplc="26BC4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6C96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805C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A5B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6A6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8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0FD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CE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D0E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228B6"/>
    <w:multiLevelType w:val="hybridMultilevel"/>
    <w:tmpl w:val="1BB0729E"/>
    <w:lvl w:ilvl="0" w:tplc="C3F2B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D416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A20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47B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C40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CA34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AC7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89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C23B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C3B0F"/>
    <w:multiLevelType w:val="hybridMultilevel"/>
    <w:tmpl w:val="EB4076E2"/>
    <w:lvl w:ilvl="0" w:tplc="3C0AC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8E2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8B8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21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867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AA7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C07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CF7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A654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CD"/>
    <w:rsid w:val="00000A70"/>
    <w:rsid w:val="0000319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C84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45FF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0F75FF"/>
    <w:rsid w:val="0010154D"/>
    <w:rsid w:val="00102D3F"/>
    <w:rsid w:val="00102EC7"/>
    <w:rsid w:val="0010347D"/>
    <w:rsid w:val="00110F8C"/>
    <w:rsid w:val="0011142B"/>
    <w:rsid w:val="001123AB"/>
    <w:rsid w:val="0011274A"/>
    <w:rsid w:val="00113522"/>
    <w:rsid w:val="0011378D"/>
    <w:rsid w:val="00115EE9"/>
    <w:rsid w:val="001169F9"/>
    <w:rsid w:val="00120797"/>
    <w:rsid w:val="001218D2"/>
    <w:rsid w:val="001221F4"/>
    <w:rsid w:val="0012371B"/>
    <w:rsid w:val="001245C8"/>
    <w:rsid w:val="00124653"/>
    <w:rsid w:val="001247C5"/>
    <w:rsid w:val="00125A73"/>
    <w:rsid w:val="00127893"/>
    <w:rsid w:val="001312BB"/>
    <w:rsid w:val="001356CA"/>
    <w:rsid w:val="00137D90"/>
    <w:rsid w:val="00141FB6"/>
    <w:rsid w:val="00142F8E"/>
    <w:rsid w:val="00143C8B"/>
    <w:rsid w:val="00146F67"/>
    <w:rsid w:val="00147530"/>
    <w:rsid w:val="001503FB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7D4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0CD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195A"/>
    <w:rsid w:val="001D2A01"/>
    <w:rsid w:val="001D2EF6"/>
    <w:rsid w:val="001D37A8"/>
    <w:rsid w:val="001D462E"/>
    <w:rsid w:val="001E2CAD"/>
    <w:rsid w:val="001E34DB"/>
    <w:rsid w:val="001E37CD"/>
    <w:rsid w:val="001E394A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204C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3921"/>
    <w:rsid w:val="0024691D"/>
    <w:rsid w:val="00247D27"/>
    <w:rsid w:val="00250A50"/>
    <w:rsid w:val="00251ED5"/>
    <w:rsid w:val="00255EB6"/>
    <w:rsid w:val="00257429"/>
    <w:rsid w:val="00260FA4"/>
    <w:rsid w:val="00261183"/>
    <w:rsid w:val="00261D4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4F38"/>
    <w:rsid w:val="002E21B8"/>
    <w:rsid w:val="002E7DF9"/>
    <w:rsid w:val="002F097B"/>
    <w:rsid w:val="002F2147"/>
    <w:rsid w:val="002F278F"/>
    <w:rsid w:val="002F3111"/>
    <w:rsid w:val="002F4AEC"/>
    <w:rsid w:val="002F6039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2FA0"/>
    <w:rsid w:val="00333930"/>
    <w:rsid w:val="00336BA4"/>
    <w:rsid w:val="00336C7A"/>
    <w:rsid w:val="00336EB2"/>
    <w:rsid w:val="00337392"/>
    <w:rsid w:val="00337659"/>
    <w:rsid w:val="003427C9"/>
    <w:rsid w:val="00343A92"/>
    <w:rsid w:val="00344079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6ACD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A0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51A2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43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1183"/>
    <w:rsid w:val="004C302F"/>
    <w:rsid w:val="004C4609"/>
    <w:rsid w:val="004C4B8A"/>
    <w:rsid w:val="004C52EF"/>
    <w:rsid w:val="004C5F34"/>
    <w:rsid w:val="004C600C"/>
    <w:rsid w:val="004C609F"/>
    <w:rsid w:val="004C7888"/>
    <w:rsid w:val="004D1AC9"/>
    <w:rsid w:val="004D255A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20F9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1D8F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66FB4"/>
    <w:rsid w:val="00573401"/>
    <w:rsid w:val="00576714"/>
    <w:rsid w:val="0057685A"/>
    <w:rsid w:val="005778C5"/>
    <w:rsid w:val="005813CD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6B9C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831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0683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3E4F"/>
    <w:rsid w:val="00735616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26"/>
    <w:rsid w:val="007B4FCA"/>
    <w:rsid w:val="007B7B85"/>
    <w:rsid w:val="007C462E"/>
    <w:rsid w:val="007C496B"/>
    <w:rsid w:val="007C6803"/>
    <w:rsid w:val="007D102D"/>
    <w:rsid w:val="007D11B8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678F"/>
    <w:rsid w:val="0080765F"/>
    <w:rsid w:val="00812BE3"/>
    <w:rsid w:val="00814516"/>
    <w:rsid w:val="00815C9D"/>
    <w:rsid w:val="008170BB"/>
    <w:rsid w:val="008170E2"/>
    <w:rsid w:val="00823E4C"/>
    <w:rsid w:val="00824EF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4442"/>
    <w:rsid w:val="00850CF0"/>
    <w:rsid w:val="00850E3B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58B4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12A9"/>
    <w:rsid w:val="0096482F"/>
    <w:rsid w:val="00964E3A"/>
    <w:rsid w:val="00967126"/>
    <w:rsid w:val="00970EAE"/>
    <w:rsid w:val="00971627"/>
    <w:rsid w:val="00972797"/>
    <w:rsid w:val="0097279D"/>
    <w:rsid w:val="00975EAF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45E6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7C3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12FF"/>
    <w:rsid w:val="00A220FF"/>
    <w:rsid w:val="00A227E0"/>
    <w:rsid w:val="00A228E9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2C65"/>
    <w:rsid w:val="00A5364B"/>
    <w:rsid w:val="00A54142"/>
    <w:rsid w:val="00A542D5"/>
    <w:rsid w:val="00A54C42"/>
    <w:rsid w:val="00A56E99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1ABC"/>
    <w:rsid w:val="00A932BB"/>
    <w:rsid w:val="00A93579"/>
    <w:rsid w:val="00A93934"/>
    <w:rsid w:val="00A94A3B"/>
    <w:rsid w:val="00A95D51"/>
    <w:rsid w:val="00A96318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66CE"/>
    <w:rsid w:val="00AB74E2"/>
    <w:rsid w:val="00AC1D18"/>
    <w:rsid w:val="00AC2E9A"/>
    <w:rsid w:val="00AC58D4"/>
    <w:rsid w:val="00AC5AAB"/>
    <w:rsid w:val="00AC5AEC"/>
    <w:rsid w:val="00AC5F28"/>
    <w:rsid w:val="00AC6900"/>
    <w:rsid w:val="00AD304B"/>
    <w:rsid w:val="00AD4497"/>
    <w:rsid w:val="00AD7780"/>
    <w:rsid w:val="00AE1E64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28C6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57730"/>
    <w:rsid w:val="00B6104E"/>
    <w:rsid w:val="00B610C7"/>
    <w:rsid w:val="00B62106"/>
    <w:rsid w:val="00B626A8"/>
    <w:rsid w:val="00B65695"/>
    <w:rsid w:val="00B66526"/>
    <w:rsid w:val="00B665A3"/>
    <w:rsid w:val="00B73BB4"/>
    <w:rsid w:val="00B73F74"/>
    <w:rsid w:val="00B80532"/>
    <w:rsid w:val="00B82039"/>
    <w:rsid w:val="00B82454"/>
    <w:rsid w:val="00B90097"/>
    <w:rsid w:val="00B90999"/>
    <w:rsid w:val="00B91AD7"/>
    <w:rsid w:val="00B92D23"/>
    <w:rsid w:val="00B958E5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6CA9"/>
    <w:rsid w:val="00C4710D"/>
    <w:rsid w:val="00C50CAD"/>
    <w:rsid w:val="00C51630"/>
    <w:rsid w:val="00C57933"/>
    <w:rsid w:val="00C60206"/>
    <w:rsid w:val="00C615D4"/>
    <w:rsid w:val="00C61B5D"/>
    <w:rsid w:val="00C61C0E"/>
    <w:rsid w:val="00C61C64"/>
    <w:rsid w:val="00C61CDA"/>
    <w:rsid w:val="00C6654B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4C7"/>
    <w:rsid w:val="00D239EE"/>
    <w:rsid w:val="00D30534"/>
    <w:rsid w:val="00D35728"/>
    <w:rsid w:val="00D359A7"/>
    <w:rsid w:val="00D37BCF"/>
    <w:rsid w:val="00D40F93"/>
    <w:rsid w:val="00D42277"/>
    <w:rsid w:val="00D43C59"/>
    <w:rsid w:val="00D4430C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431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143F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05FD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4B16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7358"/>
    <w:rsid w:val="00EA16AC"/>
    <w:rsid w:val="00EA385A"/>
    <w:rsid w:val="00EA3931"/>
    <w:rsid w:val="00EA658E"/>
    <w:rsid w:val="00EA6A8A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09E4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84976F-9DF1-45ED-A482-C3E437F7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612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12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12A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1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12A9"/>
    <w:rPr>
      <w:b/>
      <w:bCs/>
    </w:rPr>
  </w:style>
  <w:style w:type="paragraph" w:styleId="ListParagraph">
    <w:name w:val="List Paragraph"/>
    <w:basedOn w:val="Normal"/>
    <w:uiPriority w:val="34"/>
    <w:qFormat/>
    <w:rsid w:val="00E105FD"/>
    <w:pPr>
      <w:ind w:left="720"/>
      <w:contextualSpacing/>
    </w:pPr>
  </w:style>
  <w:style w:type="paragraph" w:styleId="Revision">
    <w:name w:val="Revision"/>
    <w:hidden/>
    <w:uiPriority w:val="99"/>
    <w:semiHidden/>
    <w:rsid w:val="007B4F26"/>
    <w:rPr>
      <w:sz w:val="24"/>
      <w:szCs w:val="24"/>
    </w:rPr>
  </w:style>
  <w:style w:type="character" w:styleId="Hyperlink">
    <w:name w:val="Hyperlink"/>
    <w:basedOn w:val="DefaultParagraphFont"/>
    <w:unhideWhenUsed/>
    <w:rsid w:val="001D195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19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25A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2477</Characters>
  <Application>Microsoft Office Word</Application>
  <DocSecurity>4</DocSecurity>
  <Lines>62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SB02158 (Committee Report (Unamended))</vt:lpstr>
    </vt:vector>
  </TitlesOfParts>
  <Company>State of Texas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27101</dc:subject>
  <dc:creator>State of Texas</dc:creator>
  <dc:description>SB 2158 by King-(H)Corrections</dc:description>
  <cp:lastModifiedBy>Alan Gonzalez Otero</cp:lastModifiedBy>
  <cp:revision>2</cp:revision>
  <cp:lastPrinted>2003-11-26T17:21:00Z</cp:lastPrinted>
  <dcterms:created xsi:type="dcterms:W3CDTF">2023-05-03T20:06:00Z</dcterms:created>
  <dcterms:modified xsi:type="dcterms:W3CDTF">2023-05-03T20:06:00Z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23.117.2015</vt:lpwstr>
  </property>
</Properties>
</file>