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8422A" w14:paraId="13C8D329" w14:textId="77777777" w:rsidTr="00345119">
        <w:tc>
          <w:tcPr>
            <w:tcW w:w="9576" w:type="dxa"/>
            <w:noWrap/>
          </w:tcPr>
          <w:p w14:paraId="4E89B3F0" w14:textId="77777777" w:rsidR="008423E4" w:rsidRPr="0022177D" w:rsidRDefault="0042300B" w:rsidP="00B529BB">
            <w:pPr>
              <w:pStyle w:val="Heading1"/>
            </w:pPr>
            <w:r w:rsidRPr="00631897">
              <w:t>BILL ANALYSIS</w:t>
            </w:r>
          </w:p>
        </w:tc>
      </w:tr>
    </w:tbl>
    <w:p w14:paraId="1A597EA0" w14:textId="77777777" w:rsidR="008423E4" w:rsidRPr="0022177D" w:rsidRDefault="008423E4" w:rsidP="00B529BB">
      <w:pPr>
        <w:jc w:val="center"/>
      </w:pPr>
    </w:p>
    <w:p w14:paraId="765B7279" w14:textId="77777777" w:rsidR="008423E4" w:rsidRPr="00B31F0E" w:rsidRDefault="008423E4" w:rsidP="00B529BB"/>
    <w:p w14:paraId="2D438E8F" w14:textId="77777777" w:rsidR="008423E4" w:rsidRPr="00742794" w:rsidRDefault="008423E4" w:rsidP="00B529B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8422A" w14:paraId="66BEFA6F" w14:textId="77777777" w:rsidTr="00345119">
        <w:tc>
          <w:tcPr>
            <w:tcW w:w="9576" w:type="dxa"/>
          </w:tcPr>
          <w:p w14:paraId="13C0CE82" w14:textId="33BA341E" w:rsidR="008423E4" w:rsidRPr="00861995" w:rsidRDefault="0042300B" w:rsidP="00B529BB">
            <w:pPr>
              <w:jc w:val="right"/>
            </w:pPr>
            <w:r>
              <w:t>C.S.S.B. 2192</w:t>
            </w:r>
          </w:p>
        </w:tc>
      </w:tr>
      <w:tr w:rsidR="0068422A" w14:paraId="0AE5772F" w14:textId="77777777" w:rsidTr="00345119">
        <w:tc>
          <w:tcPr>
            <w:tcW w:w="9576" w:type="dxa"/>
          </w:tcPr>
          <w:p w14:paraId="479A70C8" w14:textId="64FB4A8D" w:rsidR="008423E4" w:rsidRPr="00861995" w:rsidRDefault="0042300B" w:rsidP="00B529BB">
            <w:pPr>
              <w:jc w:val="right"/>
            </w:pPr>
            <w:r>
              <w:t xml:space="preserve">By: </w:t>
            </w:r>
            <w:r w:rsidR="00BA7CBF">
              <w:t>Hall</w:t>
            </w:r>
          </w:p>
        </w:tc>
      </w:tr>
      <w:tr w:rsidR="0068422A" w14:paraId="2198501A" w14:textId="77777777" w:rsidTr="00345119">
        <w:tc>
          <w:tcPr>
            <w:tcW w:w="9576" w:type="dxa"/>
          </w:tcPr>
          <w:p w14:paraId="201A0757" w14:textId="4081FB7D" w:rsidR="008423E4" w:rsidRPr="00861995" w:rsidRDefault="0042300B" w:rsidP="00B529BB">
            <w:pPr>
              <w:jc w:val="right"/>
            </w:pPr>
            <w:r>
              <w:t>Land &amp; Resource Management</w:t>
            </w:r>
          </w:p>
        </w:tc>
      </w:tr>
      <w:tr w:rsidR="0068422A" w14:paraId="6BB5E8A9" w14:textId="77777777" w:rsidTr="00345119">
        <w:tc>
          <w:tcPr>
            <w:tcW w:w="9576" w:type="dxa"/>
          </w:tcPr>
          <w:p w14:paraId="6B45B176" w14:textId="21EF70CA" w:rsidR="008423E4" w:rsidRDefault="0042300B" w:rsidP="00B529BB">
            <w:pPr>
              <w:jc w:val="right"/>
            </w:pPr>
            <w:r>
              <w:t>Committee Report (Substituted)</w:t>
            </w:r>
          </w:p>
        </w:tc>
      </w:tr>
    </w:tbl>
    <w:p w14:paraId="3CAB91B5" w14:textId="77777777" w:rsidR="008423E4" w:rsidRDefault="008423E4" w:rsidP="00B529BB">
      <w:pPr>
        <w:tabs>
          <w:tab w:val="right" w:pos="9360"/>
        </w:tabs>
      </w:pPr>
    </w:p>
    <w:p w14:paraId="1D019F67" w14:textId="77777777" w:rsidR="008423E4" w:rsidRDefault="008423E4" w:rsidP="00B529BB"/>
    <w:p w14:paraId="624CF34E" w14:textId="77777777" w:rsidR="008423E4" w:rsidRDefault="008423E4" w:rsidP="00B529B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8422A" w14:paraId="5D87BE43" w14:textId="77777777" w:rsidTr="00345119">
        <w:tc>
          <w:tcPr>
            <w:tcW w:w="9576" w:type="dxa"/>
          </w:tcPr>
          <w:p w14:paraId="3D1EDCB7" w14:textId="77777777" w:rsidR="008423E4" w:rsidRPr="00A8133F" w:rsidRDefault="0042300B" w:rsidP="00B529B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406291A" w14:textId="77777777" w:rsidR="008423E4" w:rsidRDefault="008423E4" w:rsidP="00B529BB"/>
          <w:p w14:paraId="5B63B55E" w14:textId="0788C3B5" w:rsidR="008423E4" w:rsidRDefault="0042300B" w:rsidP="00B529BB">
            <w:pPr>
              <w:pStyle w:val="Header"/>
              <w:jc w:val="both"/>
            </w:pPr>
            <w:r>
              <w:t xml:space="preserve">Currently, </w:t>
            </w:r>
            <w:r w:rsidR="00B76F27">
              <w:t xml:space="preserve">the </w:t>
            </w:r>
            <w:r w:rsidR="00B76F27" w:rsidRPr="00B76F27">
              <w:t>Texas Commission on Environmental Quality</w:t>
            </w:r>
            <w:r w:rsidR="00B76F27">
              <w:t xml:space="preserve"> </w:t>
            </w:r>
            <w:r w:rsidR="00B2173E">
              <w:t xml:space="preserve">(TCEQ) </w:t>
            </w:r>
            <w:r w:rsidR="00B76F27">
              <w:t xml:space="preserve">is required to </w:t>
            </w:r>
            <w:r w:rsidRPr="002B4BC2">
              <w:t xml:space="preserve">notify the commissioners court of a county in which </w:t>
            </w:r>
            <w:r w:rsidR="00B76F27">
              <w:t>certain</w:t>
            </w:r>
            <w:r w:rsidRPr="002B4BC2">
              <w:t xml:space="preserve"> proposed </w:t>
            </w:r>
            <w:r w:rsidR="00B76F27">
              <w:t xml:space="preserve">municipal utility </w:t>
            </w:r>
            <w:r w:rsidRPr="002B4BC2">
              <w:t>district</w:t>
            </w:r>
            <w:r w:rsidR="00B76F27">
              <w:t>s</w:t>
            </w:r>
            <w:r w:rsidRPr="002B4BC2">
              <w:t xml:space="preserve"> </w:t>
            </w:r>
            <w:r w:rsidR="00B76F27">
              <w:t>are</w:t>
            </w:r>
            <w:r w:rsidRPr="002B4BC2">
              <w:t xml:space="preserve"> to be located</w:t>
            </w:r>
            <w:r w:rsidR="00B76F27">
              <w:t xml:space="preserve"> p</w:t>
            </w:r>
            <w:r w:rsidR="00B76F27" w:rsidRPr="00B76F27">
              <w:t>romptly after a</w:t>
            </w:r>
            <w:r w:rsidR="00B76F27">
              <w:t xml:space="preserve"> </w:t>
            </w:r>
            <w:r w:rsidR="001034B9">
              <w:t xml:space="preserve">district </w:t>
            </w:r>
            <w:r w:rsidR="00B76F27">
              <w:t>creation</w:t>
            </w:r>
            <w:r w:rsidR="00B76F27" w:rsidRPr="00B76F27">
              <w:t xml:space="preserve"> petition is filed with the </w:t>
            </w:r>
            <w:r w:rsidR="00B76F27">
              <w:t xml:space="preserve">TCEQ. A commissioners court should be given </w:t>
            </w:r>
            <w:r w:rsidR="001034B9">
              <w:t>additional notice in order to properly act on such a petition. C.S.S.B</w:t>
            </w:r>
            <w:r w:rsidR="006147AA">
              <w:t>.</w:t>
            </w:r>
            <w:r w:rsidR="001034B9">
              <w:t xml:space="preserve"> 2192 seeks to address this issue by </w:t>
            </w:r>
            <w:r w:rsidR="00B2173E">
              <w:t>providing for a pre-petition notice</w:t>
            </w:r>
            <w:r w:rsidR="00B2173E" w:rsidRPr="001034B9">
              <w:t xml:space="preserve"> </w:t>
            </w:r>
            <w:r w:rsidR="00B2173E">
              <w:t>with respect to</w:t>
            </w:r>
            <w:r w:rsidR="001034B9" w:rsidRPr="001034B9">
              <w:t xml:space="preserve"> a</w:t>
            </w:r>
            <w:r w:rsidR="00B155CE">
              <w:t xml:space="preserve"> </w:t>
            </w:r>
            <w:r w:rsidR="001034B9" w:rsidRPr="001034B9">
              <w:t xml:space="preserve">petition requesting creation of a </w:t>
            </w:r>
            <w:r w:rsidR="00B2173E">
              <w:t>municipal utility</w:t>
            </w:r>
            <w:r w:rsidR="001034B9" w:rsidRPr="001034B9">
              <w:t xml:space="preserve"> district all of which is to be located outside the corporate limits of a municipality</w:t>
            </w:r>
            <w:r w:rsidR="001034B9">
              <w:t>.</w:t>
            </w:r>
          </w:p>
          <w:p w14:paraId="1B31B8B5" w14:textId="77777777" w:rsidR="008423E4" w:rsidRPr="00E26B13" w:rsidRDefault="008423E4" w:rsidP="00B529BB">
            <w:pPr>
              <w:rPr>
                <w:b/>
              </w:rPr>
            </w:pPr>
          </w:p>
        </w:tc>
      </w:tr>
      <w:tr w:rsidR="0068422A" w14:paraId="484530DD" w14:textId="77777777" w:rsidTr="00345119">
        <w:tc>
          <w:tcPr>
            <w:tcW w:w="9576" w:type="dxa"/>
          </w:tcPr>
          <w:p w14:paraId="3B9AE742" w14:textId="77777777" w:rsidR="0017725B" w:rsidRDefault="0042300B" w:rsidP="00B529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0A69D6D" w14:textId="77777777" w:rsidR="0017725B" w:rsidRDefault="0017725B" w:rsidP="00B529BB">
            <w:pPr>
              <w:rPr>
                <w:b/>
                <w:u w:val="single"/>
              </w:rPr>
            </w:pPr>
          </w:p>
          <w:p w14:paraId="6772AF05" w14:textId="35B132A7" w:rsidR="002B64E2" w:rsidRPr="002B64E2" w:rsidRDefault="0042300B" w:rsidP="00B529BB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</w:t>
            </w:r>
            <w:r>
              <w:t>community supervision, parole, or mandatory supervision.</w:t>
            </w:r>
          </w:p>
          <w:p w14:paraId="32718698" w14:textId="77777777" w:rsidR="0017725B" w:rsidRPr="0017725B" w:rsidRDefault="0017725B" w:rsidP="00B529BB">
            <w:pPr>
              <w:rPr>
                <w:b/>
                <w:u w:val="single"/>
              </w:rPr>
            </w:pPr>
          </w:p>
        </w:tc>
      </w:tr>
      <w:tr w:rsidR="0068422A" w14:paraId="3DCEB678" w14:textId="77777777" w:rsidTr="00345119">
        <w:tc>
          <w:tcPr>
            <w:tcW w:w="9576" w:type="dxa"/>
          </w:tcPr>
          <w:p w14:paraId="2170583E" w14:textId="77777777" w:rsidR="008423E4" w:rsidRPr="00A8133F" w:rsidRDefault="0042300B" w:rsidP="00B529B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DF600B6" w14:textId="77777777" w:rsidR="008423E4" w:rsidRDefault="008423E4" w:rsidP="00B529BB"/>
          <w:p w14:paraId="32A7B770" w14:textId="673522FF" w:rsidR="007F2A09" w:rsidRDefault="0042300B" w:rsidP="00B529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65E5D950" w14:textId="77777777" w:rsidR="008423E4" w:rsidRPr="00E21FDC" w:rsidRDefault="008423E4" w:rsidP="00B529BB">
            <w:pPr>
              <w:rPr>
                <w:b/>
              </w:rPr>
            </w:pPr>
          </w:p>
        </w:tc>
      </w:tr>
      <w:tr w:rsidR="0068422A" w14:paraId="3A46778A" w14:textId="77777777" w:rsidTr="00345119">
        <w:tc>
          <w:tcPr>
            <w:tcW w:w="9576" w:type="dxa"/>
          </w:tcPr>
          <w:p w14:paraId="3E3ADC5B" w14:textId="77777777" w:rsidR="008423E4" w:rsidRPr="00A8133F" w:rsidRDefault="0042300B" w:rsidP="00B529B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32462D3" w14:textId="77777777" w:rsidR="008423E4" w:rsidRDefault="008423E4" w:rsidP="00B529BB"/>
          <w:p w14:paraId="63F4D13E" w14:textId="7C20DF43" w:rsidR="00A2708B" w:rsidRDefault="0042300B" w:rsidP="00B529BB">
            <w:pPr>
              <w:pStyle w:val="Header"/>
              <w:jc w:val="both"/>
            </w:pPr>
            <w:r>
              <w:t xml:space="preserve">C.S.S.B. 2192 amends the </w:t>
            </w:r>
            <w:r w:rsidRPr="00A2708B">
              <w:t xml:space="preserve">Water </w:t>
            </w:r>
            <w:r w:rsidRPr="00444272">
              <w:t>Code to</w:t>
            </w:r>
            <w:r w:rsidR="00727A27" w:rsidRPr="00F9505D">
              <w:t xml:space="preserve"> </w:t>
            </w:r>
            <w:r w:rsidR="00727A27" w:rsidRPr="00444272">
              <w:t xml:space="preserve">set out requirements </w:t>
            </w:r>
            <w:r w:rsidR="00C72A37">
              <w:t>relatin</w:t>
            </w:r>
            <w:r w:rsidR="00C72A37" w:rsidRPr="00444272">
              <w:t xml:space="preserve">g </w:t>
            </w:r>
            <w:r w:rsidR="00C72A37">
              <w:t>to the notice and</w:t>
            </w:r>
            <w:r w:rsidR="00727A27" w:rsidRPr="00444272">
              <w:t xml:space="preserve"> </w:t>
            </w:r>
            <w:r w:rsidRPr="00444272">
              <w:t xml:space="preserve">petition </w:t>
            </w:r>
            <w:r w:rsidR="00C72A37">
              <w:t>for the</w:t>
            </w:r>
            <w:r w:rsidR="00C72A37" w:rsidRPr="00444272">
              <w:t xml:space="preserve"> </w:t>
            </w:r>
            <w:r w:rsidRPr="00444272">
              <w:t>creation of a proposed municipal utility district</w:t>
            </w:r>
            <w:r w:rsidR="005C6E37" w:rsidRPr="00444272">
              <w:t xml:space="preserve"> all of which is to be located outside the corporate limits of a municipality</w:t>
            </w:r>
            <w:r w:rsidR="00727A27" w:rsidRPr="00444272">
              <w:t>.</w:t>
            </w:r>
            <w:r w:rsidR="00727A27">
              <w:t xml:space="preserve"> The bill requires </w:t>
            </w:r>
            <w:r w:rsidRPr="008D3C15">
              <w:t xml:space="preserve">notice </w:t>
            </w:r>
            <w:r w:rsidR="005C6E37" w:rsidRPr="008D3C15">
              <w:t>to</w:t>
            </w:r>
            <w:r w:rsidRPr="008D3C15">
              <w:t xml:space="preserve"> be sent by certified mail to the commissioners court of each county in which the proposed district is to be located</w:t>
            </w:r>
            <w:r w:rsidR="00727A27">
              <w:t xml:space="preserve"> before the petition is filed </w:t>
            </w:r>
            <w:r w:rsidR="00727A27" w:rsidRPr="008D3C15">
              <w:t>with the Texas Commission on Environmental Quality (TCEQ)</w:t>
            </w:r>
            <w:r w:rsidRPr="008D3C15">
              <w:t>. The</w:t>
            </w:r>
            <w:r>
              <w:t xml:space="preserve"> notice must</w:t>
            </w:r>
            <w:r w:rsidR="005C6E37">
              <w:t xml:space="preserve"> do the following</w:t>
            </w:r>
            <w:r>
              <w:t>:</w:t>
            </w:r>
          </w:p>
          <w:p w14:paraId="698EEE91" w14:textId="60457F14" w:rsidR="00A2708B" w:rsidRDefault="0042300B" w:rsidP="00B529BB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generally describe the boundaries of the </w:t>
            </w:r>
            <w:r w:rsidRPr="00CB0219">
              <w:t>land to be included in the</w:t>
            </w:r>
            <w:r>
              <w:t xml:space="preserve"> proposed district</w:t>
            </w:r>
            <w:r w:rsidRPr="00CB0219">
              <w:t>, including, if possible,</w:t>
            </w:r>
            <w:r>
              <w:t xml:space="preserve"> by metes and bounds or by lot and block number if there is a recorded map or plat and survey of the area to be included in the district; and</w:t>
            </w:r>
          </w:p>
          <w:p w14:paraId="327C03D5" w14:textId="7A1F28EE" w:rsidR="00A2708B" w:rsidRDefault="0042300B" w:rsidP="00B529BB">
            <w:pPr>
              <w:pStyle w:val="Header"/>
              <w:numPr>
                <w:ilvl w:val="0"/>
                <w:numId w:val="1"/>
              </w:numPr>
              <w:jc w:val="both"/>
            </w:pPr>
            <w:r>
              <w:t>info</w:t>
            </w:r>
            <w:r>
              <w:t>rm the commissioners court of the right to</w:t>
            </w:r>
            <w:r w:rsidR="005C6E37">
              <w:t xml:space="preserve"> </w:t>
            </w:r>
            <w:r>
              <w:t>respond to the notice</w:t>
            </w:r>
            <w:r w:rsidR="004F603F">
              <w:t xml:space="preserve">, </w:t>
            </w:r>
            <w:r>
              <w:t>review the petition</w:t>
            </w:r>
            <w:r w:rsidR="004F603F">
              <w:t>,</w:t>
            </w:r>
            <w:r>
              <w:t xml:space="preserve"> an</w:t>
            </w:r>
            <w:r w:rsidR="004F603F">
              <w:t xml:space="preserve">d </w:t>
            </w:r>
            <w:r>
              <w:t>submit</w:t>
            </w:r>
            <w:r w:rsidR="004D078C">
              <w:t xml:space="preserve"> to the TCEQ</w:t>
            </w:r>
            <w:r>
              <w:t xml:space="preserve"> a written opinion on the proposed district</w:t>
            </w:r>
            <w:r w:rsidR="007F2A09">
              <w:t>'s creation</w:t>
            </w:r>
            <w:r>
              <w:t>.</w:t>
            </w:r>
          </w:p>
          <w:p w14:paraId="58405B66" w14:textId="786A2CD4" w:rsidR="00054581" w:rsidRDefault="0042300B" w:rsidP="00B529BB">
            <w:pPr>
              <w:pStyle w:val="Header"/>
              <w:jc w:val="both"/>
            </w:pPr>
            <w:r>
              <w:t>The bill requires the n</w:t>
            </w:r>
            <w:r w:rsidR="00A2708B">
              <w:t xml:space="preserve">otice </w:t>
            </w:r>
            <w:r>
              <w:t>to</w:t>
            </w:r>
            <w:r w:rsidR="00A2708B">
              <w:t xml:space="preserve"> be sent by certified mail at least </w:t>
            </w:r>
            <w:r w:rsidR="00CB0219">
              <w:t>30</w:t>
            </w:r>
            <w:r w:rsidR="00A2708B">
              <w:t xml:space="preserve"> days before the date </w:t>
            </w:r>
            <w:r>
              <w:t>the</w:t>
            </w:r>
            <w:r w:rsidR="00A2708B">
              <w:t xml:space="preserve"> petition</w:t>
            </w:r>
            <w:r>
              <w:t xml:space="preserve"> </w:t>
            </w:r>
            <w:r w:rsidR="00A2708B">
              <w:t xml:space="preserve">is filed with the </w:t>
            </w:r>
            <w:r w:rsidRPr="002849C6">
              <w:t>TCEQ</w:t>
            </w:r>
            <w:r w:rsidR="00A2708B" w:rsidRPr="002849C6">
              <w:t>.</w:t>
            </w:r>
            <w:r w:rsidR="00A94524" w:rsidRPr="002849C6">
              <w:t xml:space="preserve"> </w:t>
            </w:r>
            <w:r w:rsidR="000A1204">
              <w:t>The bill</w:t>
            </w:r>
            <w:r w:rsidR="00F93B21">
              <w:t xml:space="preserve"> requires </w:t>
            </w:r>
            <w:r w:rsidR="000A1204">
              <w:t>the</w:t>
            </w:r>
            <w:r w:rsidR="00F93B21" w:rsidRPr="000A1204">
              <w:t xml:space="preserve"> petition</w:t>
            </w:r>
            <w:r w:rsidR="00F93B21">
              <w:t xml:space="preserve"> </w:t>
            </w:r>
            <w:r>
              <w:t xml:space="preserve">to include a copy of the notice </w:t>
            </w:r>
            <w:r w:rsidR="00A94524">
              <w:t>required by the bill</w:t>
            </w:r>
            <w:r>
              <w:t>.</w:t>
            </w:r>
          </w:p>
          <w:p w14:paraId="769CA1DB" w14:textId="2A8CC1F0" w:rsidR="00054581" w:rsidRDefault="00054581" w:rsidP="00B529BB">
            <w:pPr>
              <w:pStyle w:val="Header"/>
              <w:jc w:val="both"/>
            </w:pPr>
          </w:p>
          <w:p w14:paraId="0A9C39E2" w14:textId="35CE8982" w:rsidR="00054581" w:rsidRDefault="0042300B" w:rsidP="00B529BB">
            <w:pPr>
              <w:pStyle w:val="Header"/>
              <w:jc w:val="both"/>
            </w:pPr>
            <w:r>
              <w:t xml:space="preserve">C.S.S.B. 2192 applies </w:t>
            </w:r>
            <w:r w:rsidRPr="00054581">
              <w:t>only to the creation of a district on or after the</w:t>
            </w:r>
            <w:r>
              <w:t xml:space="preserve"> bill's</w:t>
            </w:r>
            <w:r w:rsidRPr="00054581">
              <w:t xml:space="preserve"> effective date. A petition requesting creation of a d</w:t>
            </w:r>
            <w:r w:rsidRPr="00054581">
              <w:t xml:space="preserve">istrict pending before the </w:t>
            </w:r>
            <w:r>
              <w:t xml:space="preserve">TCEQ </w:t>
            </w:r>
            <w:r w:rsidRPr="00054581">
              <w:t xml:space="preserve">on </w:t>
            </w:r>
            <w:r>
              <w:t>such</w:t>
            </w:r>
            <w:r w:rsidRPr="00054581">
              <w:t xml:space="preserve"> date</w:t>
            </w:r>
            <w:r>
              <w:t xml:space="preserve"> </w:t>
            </w:r>
            <w:r w:rsidRPr="00054581">
              <w:t>is governed by the law in effect on the date the petition was filed, and the former law is continued in effect for that purpose.</w:t>
            </w:r>
          </w:p>
          <w:p w14:paraId="7C2F3663" w14:textId="77777777" w:rsidR="008423E4" w:rsidRPr="00835628" w:rsidRDefault="008423E4" w:rsidP="00B529BB">
            <w:pPr>
              <w:rPr>
                <w:b/>
              </w:rPr>
            </w:pPr>
          </w:p>
        </w:tc>
      </w:tr>
      <w:tr w:rsidR="0068422A" w14:paraId="2818E5FE" w14:textId="77777777" w:rsidTr="00345119">
        <w:tc>
          <w:tcPr>
            <w:tcW w:w="9576" w:type="dxa"/>
          </w:tcPr>
          <w:p w14:paraId="3C64C179" w14:textId="77777777" w:rsidR="008423E4" w:rsidRPr="00A8133F" w:rsidRDefault="0042300B" w:rsidP="00973DD4">
            <w:pPr>
              <w:keepNext/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05F1EB8" w14:textId="77777777" w:rsidR="008423E4" w:rsidRDefault="008423E4" w:rsidP="00B529BB"/>
          <w:p w14:paraId="5C2A3190" w14:textId="1C46B2AF" w:rsidR="008423E4" w:rsidRPr="003624F2" w:rsidRDefault="0042300B" w:rsidP="00B529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2023.</w:t>
            </w:r>
          </w:p>
          <w:p w14:paraId="59BC4E69" w14:textId="77777777" w:rsidR="008423E4" w:rsidRPr="00233FDB" w:rsidRDefault="008423E4" w:rsidP="00B529BB">
            <w:pPr>
              <w:rPr>
                <w:b/>
              </w:rPr>
            </w:pPr>
          </w:p>
        </w:tc>
      </w:tr>
      <w:tr w:rsidR="0068422A" w14:paraId="63B5D2F4" w14:textId="77777777" w:rsidTr="00345119">
        <w:tc>
          <w:tcPr>
            <w:tcW w:w="9576" w:type="dxa"/>
          </w:tcPr>
          <w:p w14:paraId="1056BF48" w14:textId="77777777" w:rsidR="00BA7CBF" w:rsidRDefault="0042300B" w:rsidP="00B529B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SENATE ENGROSSED AND </w:t>
            </w:r>
            <w:r>
              <w:rPr>
                <w:b/>
                <w:u w:val="single"/>
              </w:rPr>
              <w:t>SUBSTITUTE</w:t>
            </w:r>
          </w:p>
          <w:p w14:paraId="1B9F434A" w14:textId="77777777" w:rsidR="00ED5645" w:rsidRDefault="00ED5645" w:rsidP="00B529BB">
            <w:pPr>
              <w:jc w:val="both"/>
            </w:pPr>
          </w:p>
          <w:p w14:paraId="3BB39E4D" w14:textId="7AF1ADB2" w:rsidR="00ED5645" w:rsidRDefault="0042300B" w:rsidP="00B529BB">
            <w:pPr>
              <w:jc w:val="both"/>
            </w:pPr>
            <w:r>
              <w:t>While C.S.S.B. 2192 may differ from the engrossed in minor or nonsubstantive ways, the following summarizes the substantial differences between the engrossed and committee substitute versions of the bill.</w:t>
            </w:r>
          </w:p>
          <w:p w14:paraId="24A17E87" w14:textId="627FB411" w:rsidR="002C3A83" w:rsidRDefault="002C3A83" w:rsidP="00B529BB">
            <w:pPr>
              <w:jc w:val="both"/>
            </w:pPr>
          </w:p>
          <w:p w14:paraId="582BE4C3" w14:textId="75773AEC" w:rsidR="002C3A83" w:rsidRDefault="0042300B" w:rsidP="00B529BB">
            <w:pPr>
              <w:jc w:val="both"/>
            </w:pPr>
            <w:r>
              <w:t>Whereas the engrossed required the pre</w:t>
            </w:r>
            <w:r>
              <w:t xml:space="preserve">-petition notice to </w:t>
            </w:r>
            <w:r w:rsidRPr="002C3A83">
              <w:t>describe the boundaries of the proposed district by metes and bounds or by lot and block number if there is a recorded map or plat and survey of the area to be included in the district</w:t>
            </w:r>
            <w:r w:rsidR="0030220A">
              <w:t xml:space="preserve">, the substitute requires the notice to </w:t>
            </w:r>
            <w:r w:rsidR="0030220A" w:rsidRPr="0030220A">
              <w:t xml:space="preserve">generally describe the boundaries of the land to be included in the proposed district, including, if possible, by metes and bounds or by lot and block number if there is </w:t>
            </w:r>
            <w:r w:rsidR="0030220A">
              <w:t xml:space="preserve">such </w:t>
            </w:r>
            <w:r w:rsidR="00934243">
              <w:t xml:space="preserve">a </w:t>
            </w:r>
            <w:r w:rsidR="0030220A" w:rsidRPr="0030220A">
              <w:t>map or plat and survey</w:t>
            </w:r>
            <w:r w:rsidR="0030220A">
              <w:t>.</w:t>
            </w:r>
          </w:p>
          <w:p w14:paraId="3CE677C2" w14:textId="708D0FC9" w:rsidR="0030220A" w:rsidRDefault="0030220A" w:rsidP="00B529BB">
            <w:pPr>
              <w:jc w:val="both"/>
            </w:pPr>
          </w:p>
          <w:p w14:paraId="6EA388B4" w14:textId="33B9DCB8" w:rsidR="0030220A" w:rsidRDefault="0042300B" w:rsidP="00B529BB">
            <w:pPr>
              <w:jc w:val="both"/>
            </w:pPr>
            <w:r>
              <w:t xml:space="preserve">The substitute </w:t>
            </w:r>
            <w:r w:rsidR="00C72A37">
              <w:t>changes the deadline by which the notice must be sent</w:t>
            </w:r>
            <w:r w:rsidR="003D5FD4">
              <w:t xml:space="preserve"> to the applicable commissioners courts</w:t>
            </w:r>
            <w:r w:rsidR="00C72A37">
              <w:t xml:space="preserve"> </w:t>
            </w:r>
            <w:r>
              <w:t xml:space="preserve">from </w:t>
            </w:r>
            <w:r w:rsidR="00C72A37">
              <w:t xml:space="preserve">at least </w:t>
            </w:r>
            <w:r>
              <w:t>90 days</w:t>
            </w:r>
            <w:r w:rsidR="00C72A37">
              <w:t xml:space="preserve"> before the date the petition is filed with the TCEQ</w:t>
            </w:r>
            <w:r>
              <w:t xml:space="preserve">, as in the engrossed, to </w:t>
            </w:r>
            <w:r w:rsidR="00C72A37">
              <w:t xml:space="preserve">at least </w:t>
            </w:r>
            <w:r>
              <w:t>30 days</w:t>
            </w:r>
            <w:r w:rsidR="00433CC0">
              <w:t xml:space="preserve"> </w:t>
            </w:r>
            <w:r w:rsidR="00433CC0" w:rsidRPr="00433CC0">
              <w:t xml:space="preserve">before </w:t>
            </w:r>
            <w:r w:rsidR="00C72A37" w:rsidRPr="00433CC0">
              <w:t>th</w:t>
            </w:r>
            <w:r w:rsidR="00C72A37">
              <w:t>at</w:t>
            </w:r>
            <w:r w:rsidR="00C72A37" w:rsidRPr="00433CC0">
              <w:t xml:space="preserve"> </w:t>
            </w:r>
            <w:r w:rsidR="00433CC0" w:rsidRPr="00433CC0">
              <w:t>date</w:t>
            </w:r>
            <w:r w:rsidR="00433CC0">
              <w:t>.</w:t>
            </w:r>
          </w:p>
          <w:p w14:paraId="639C29FD" w14:textId="0913DB01" w:rsidR="0030220A" w:rsidRDefault="0030220A" w:rsidP="00B529BB">
            <w:pPr>
              <w:jc w:val="both"/>
            </w:pPr>
          </w:p>
          <w:p w14:paraId="0A609984" w14:textId="7C554340" w:rsidR="00934243" w:rsidRDefault="0042300B" w:rsidP="00B529BB">
            <w:pPr>
              <w:jc w:val="both"/>
            </w:pPr>
            <w:r>
              <w:t xml:space="preserve">The substitute </w:t>
            </w:r>
            <w:r w:rsidR="003D5FD4">
              <w:t>omits</w:t>
            </w:r>
            <w:r>
              <w:t xml:space="preserve"> provisions included in the engrossed that did the followin</w:t>
            </w:r>
            <w:r>
              <w:t xml:space="preserve">g: </w:t>
            </w:r>
          </w:p>
          <w:p w14:paraId="43395BE4" w14:textId="77777777" w:rsidR="00934243" w:rsidRDefault="0042300B" w:rsidP="00B529BB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</w:pPr>
            <w:r w:rsidRPr="00F419BB">
              <w:t>authorize</w:t>
            </w:r>
            <w:r>
              <w:t>d</w:t>
            </w:r>
            <w:r w:rsidRPr="00F419BB">
              <w:t xml:space="preserve"> a commissioners court to respond to the notice</w:t>
            </w:r>
            <w:r>
              <w:t>;</w:t>
            </w:r>
            <w:r w:rsidRPr="00F419BB">
              <w:t xml:space="preserve"> </w:t>
            </w:r>
          </w:p>
          <w:p w14:paraId="608DE62D" w14:textId="24FDC8E2" w:rsidR="00F419BB" w:rsidRDefault="0042300B" w:rsidP="00B529BB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</w:pPr>
            <w:r w:rsidRPr="00F419BB">
              <w:t>establishe</w:t>
            </w:r>
            <w:r>
              <w:t>d</w:t>
            </w:r>
            <w:r w:rsidRPr="00F419BB">
              <w:t xml:space="preserve"> that there is a rebuttable presumption that </w:t>
            </w:r>
            <w:r w:rsidR="00174732">
              <w:t>the</w:t>
            </w:r>
            <w:r w:rsidRPr="00F419BB">
              <w:t xml:space="preserve"> commissioners court supports the creation of the </w:t>
            </w:r>
            <w:r w:rsidR="003D5FD4">
              <w:t xml:space="preserve">proposed </w:t>
            </w:r>
            <w:r w:rsidRPr="00F419BB">
              <w:t xml:space="preserve">district if the commissioners court does not respond to the notice by the </w:t>
            </w:r>
            <w:r w:rsidRPr="00F419BB">
              <w:t>date the petition is filed with the TCEQ</w:t>
            </w:r>
            <w:r w:rsidR="00934243">
              <w:t>; and</w:t>
            </w:r>
          </w:p>
          <w:p w14:paraId="05F8C769" w14:textId="016F2D8E" w:rsidR="00F419BB" w:rsidRDefault="0042300B" w:rsidP="00B529BB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</w:pPr>
            <w:r>
              <w:t xml:space="preserve">required </w:t>
            </w:r>
            <w:r w:rsidRPr="00F419BB">
              <w:t xml:space="preserve">the petition to include </w:t>
            </w:r>
            <w:r>
              <w:t xml:space="preserve">a copy of </w:t>
            </w:r>
            <w:r w:rsidRPr="00F419BB">
              <w:t>any response to the notice provided by the commissioners court.</w:t>
            </w:r>
          </w:p>
          <w:p w14:paraId="213351D1" w14:textId="67E10037" w:rsidR="00934243" w:rsidRDefault="00934243" w:rsidP="00B529BB">
            <w:pPr>
              <w:jc w:val="both"/>
            </w:pPr>
          </w:p>
          <w:p w14:paraId="3DD23604" w14:textId="1BE64C58" w:rsidR="00934243" w:rsidRDefault="0042300B" w:rsidP="00B529BB">
            <w:pPr>
              <w:jc w:val="both"/>
            </w:pPr>
            <w:r w:rsidRPr="00934243">
              <w:t xml:space="preserve">The substitute changes the bill's effective date </w:t>
            </w:r>
            <w:r w:rsidR="003D5FD4">
              <w:t>from</w:t>
            </w:r>
            <w:r w:rsidR="003D5FD4" w:rsidRPr="00934243">
              <w:t xml:space="preserve"> </w:t>
            </w:r>
            <w:r w:rsidR="003D5FD4">
              <w:t>providing for its</w:t>
            </w:r>
            <w:r w:rsidRPr="00934243">
              <w:t xml:space="preserve"> possible immediate effect, contingent on receiving the requisite constitutional vote, </w:t>
            </w:r>
            <w:r w:rsidR="003D5FD4">
              <w:t>as</w:t>
            </w:r>
            <w:r w:rsidRPr="00934243">
              <w:t xml:space="preserve"> in the </w:t>
            </w:r>
            <w:r>
              <w:t>engrossed</w:t>
            </w:r>
            <w:r w:rsidR="003D5FD4">
              <w:t>, to September 1, 2023, wit</w:t>
            </w:r>
            <w:r w:rsidR="0073566E">
              <w:t>h</w:t>
            </w:r>
            <w:r w:rsidR="003D5FD4">
              <w:t xml:space="preserve"> no possibility for immediate effect</w:t>
            </w:r>
            <w:r w:rsidRPr="00934243">
              <w:t>.</w:t>
            </w:r>
          </w:p>
          <w:p w14:paraId="11E39AC9" w14:textId="74CCCF5A" w:rsidR="00ED5645" w:rsidRPr="00ED5645" w:rsidRDefault="00ED5645" w:rsidP="00B529BB">
            <w:pPr>
              <w:jc w:val="both"/>
            </w:pPr>
          </w:p>
        </w:tc>
      </w:tr>
      <w:tr w:rsidR="0068422A" w14:paraId="2F72C137" w14:textId="77777777" w:rsidTr="00345119">
        <w:tc>
          <w:tcPr>
            <w:tcW w:w="9576" w:type="dxa"/>
          </w:tcPr>
          <w:p w14:paraId="0A746C7E" w14:textId="77777777" w:rsidR="00BA7CBF" w:rsidRPr="009C1E9A" w:rsidRDefault="00BA7CBF" w:rsidP="00B529BB">
            <w:pPr>
              <w:rPr>
                <w:b/>
                <w:u w:val="single"/>
              </w:rPr>
            </w:pPr>
          </w:p>
        </w:tc>
      </w:tr>
      <w:tr w:rsidR="0068422A" w14:paraId="2CDA4676" w14:textId="77777777" w:rsidTr="00345119">
        <w:tc>
          <w:tcPr>
            <w:tcW w:w="9576" w:type="dxa"/>
          </w:tcPr>
          <w:p w14:paraId="0B5A9387" w14:textId="77777777" w:rsidR="00BA7CBF" w:rsidRPr="00BA7CBF" w:rsidRDefault="00BA7CBF" w:rsidP="00B529BB">
            <w:pPr>
              <w:jc w:val="both"/>
            </w:pPr>
          </w:p>
        </w:tc>
      </w:tr>
    </w:tbl>
    <w:p w14:paraId="5E3BFE90" w14:textId="77777777" w:rsidR="008423E4" w:rsidRPr="00BE0E75" w:rsidRDefault="008423E4" w:rsidP="00B529BB">
      <w:pPr>
        <w:jc w:val="both"/>
        <w:rPr>
          <w:rFonts w:ascii="Arial" w:hAnsi="Arial"/>
          <w:sz w:val="16"/>
          <w:szCs w:val="16"/>
        </w:rPr>
      </w:pPr>
    </w:p>
    <w:p w14:paraId="3EA1CA7B" w14:textId="77777777" w:rsidR="004108C3" w:rsidRPr="008423E4" w:rsidRDefault="004108C3" w:rsidP="00B529BB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059C2" w14:textId="77777777" w:rsidR="00000000" w:rsidRDefault="0042300B">
      <w:r>
        <w:separator/>
      </w:r>
    </w:p>
  </w:endnote>
  <w:endnote w:type="continuationSeparator" w:id="0">
    <w:p w14:paraId="412F6B6B" w14:textId="77777777" w:rsidR="00000000" w:rsidRDefault="0042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85D4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8422A" w14:paraId="468C732B" w14:textId="77777777" w:rsidTr="009C1E9A">
      <w:trPr>
        <w:cantSplit/>
      </w:trPr>
      <w:tc>
        <w:tcPr>
          <w:tcW w:w="0" w:type="pct"/>
        </w:tcPr>
        <w:p w14:paraId="78DDDAB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21BE9A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3DFA9C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680DF6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9066CE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8422A" w14:paraId="0D30EE03" w14:textId="77777777" w:rsidTr="009C1E9A">
      <w:trPr>
        <w:cantSplit/>
      </w:trPr>
      <w:tc>
        <w:tcPr>
          <w:tcW w:w="0" w:type="pct"/>
        </w:tcPr>
        <w:p w14:paraId="152B1AA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1A95C72" w14:textId="05C94C1E" w:rsidR="00EC379B" w:rsidRPr="009C1E9A" w:rsidRDefault="0042300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31354-D</w:t>
          </w:r>
        </w:p>
      </w:tc>
      <w:tc>
        <w:tcPr>
          <w:tcW w:w="2453" w:type="pct"/>
        </w:tcPr>
        <w:p w14:paraId="494C3F9B" w14:textId="4B6FE705" w:rsidR="00EC379B" w:rsidRDefault="0042300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851D45">
            <w:t>23.138.2454</w:t>
          </w:r>
          <w:r>
            <w:fldChar w:fldCharType="end"/>
          </w:r>
        </w:p>
      </w:tc>
    </w:tr>
    <w:tr w:rsidR="0068422A" w14:paraId="2A4E8857" w14:textId="77777777" w:rsidTr="009C1E9A">
      <w:trPr>
        <w:cantSplit/>
      </w:trPr>
      <w:tc>
        <w:tcPr>
          <w:tcW w:w="0" w:type="pct"/>
        </w:tcPr>
        <w:p w14:paraId="29278E42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D89310C" w14:textId="5599CFA3" w:rsidR="00EC379B" w:rsidRPr="009C1E9A" w:rsidRDefault="0042300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88R 31206</w:t>
          </w:r>
        </w:p>
      </w:tc>
      <w:tc>
        <w:tcPr>
          <w:tcW w:w="2453" w:type="pct"/>
        </w:tcPr>
        <w:p w14:paraId="432B869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7D7BBD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8422A" w14:paraId="5E1D4281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1D14C0C" w14:textId="77777777" w:rsidR="00EC379B" w:rsidRDefault="0042300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55F250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38D468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AA63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EF079" w14:textId="77777777" w:rsidR="00000000" w:rsidRDefault="0042300B">
      <w:r>
        <w:separator/>
      </w:r>
    </w:p>
  </w:footnote>
  <w:footnote w:type="continuationSeparator" w:id="0">
    <w:p w14:paraId="76839CAF" w14:textId="77777777" w:rsidR="00000000" w:rsidRDefault="00423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4FF8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66DAD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06B0" w14:textId="77777777" w:rsidR="00422039" w:rsidRDefault="00422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F3B"/>
    <w:multiLevelType w:val="hybridMultilevel"/>
    <w:tmpl w:val="A17ECC76"/>
    <w:lvl w:ilvl="0" w:tplc="F74487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EA1F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18E6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C440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360F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B2FD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4E3E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A9A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FCFE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462CE"/>
    <w:multiLevelType w:val="hybridMultilevel"/>
    <w:tmpl w:val="8BA24F38"/>
    <w:lvl w:ilvl="0" w:tplc="9544E552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3450634C">
      <w:start w:val="1"/>
      <w:numFmt w:val="upperLetter"/>
      <w:lvlText w:val="(%2)"/>
      <w:lvlJc w:val="left"/>
      <w:pPr>
        <w:ind w:left="1530" w:hanging="450"/>
      </w:pPr>
      <w:rPr>
        <w:rFonts w:hint="default"/>
      </w:rPr>
    </w:lvl>
    <w:lvl w:ilvl="2" w:tplc="F6EEB0CA" w:tentative="1">
      <w:start w:val="1"/>
      <w:numFmt w:val="lowerRoman"/>
      <w:lvlText w:val="%3."/>
      <w:lvlJc w:val="right"/>
      <w:pPr>
        <w:ind w:left="2160" w:hanging="180"/>
      </w:pPr>
    </w:lvl>
    <w:lvl w:ilvl="3" w:tplc="A4ACF43E" w:tentative="1">
      <w:start w:val="1"/>
      <w:numFmt w:val="decimal"/>
      <w:lvlText w:val="%4."/>
      <w:lvlJc w:val="left"/>
      <w:pPr>
        <w:ind w:left="2880" w:hanging="360"/>
      </w:pPr>
    </w:lvl>
    <w:lvl w:ilvl="4" w:tplc="8B0E389E" w:tentative="1">
      <w:start w:val="1"/>
      <w:numFmt w:val="lowerLetter"/>
      <w:lvlText w:val="%5."/>
      <w:lvlJc w:val="left"/>
      <w:pPr>
        <w:ind w:left="3600" w:hanging="360"/>
      </w:pPr>
    </w:lvl>
    <w:lvl w:ilvl="5" w:tplc="70C47980" w:tentative="1">
      <w:start w:val="1"/>
      <w:numFmt w:val="lowerRoman"/>
      <w:lvlText w:val="%6."/>
      <w:lvlJc w:val="right"/>
      <w:pPr>
        <w:ind w:left="4320" w:hanging="180"/>
      </w:pPr>
    </w:lvl>
    <w:lvl w:ilvl="6" w:tplc="916A242A" w:tentative="1">
      <w:start w:val="1"/>
      <w:numFmt w:val="decimal"/>
      <w:lvlText w:val="%7."/>
      <w:lvlJc w:val="left"/>
      <w:pPr>
        <w:ind w:left="5040" w:hanging="360"/>
      </w:pPr>
    </w:lvl>
    <w:lvl w:ilvl="7" w:tplc="D6948F22" w:tentative="1">
      <w:start w:val="1"/>
      <w:numFmt w:val="lowerLetter"/>
      <w:lvlText w:val="%8."/>
      <w:lvlJc w:val="left"/>
      <w:pPr>
        <w:ind w:left="5760" w:hanging="360"/>
      </w:pPr>
    </w:lvl>
    <w:lvl w:ilvl="8" w:tplc="9B467B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350BC"/>
    <w:multiLevelType w:val="hybridMultilevel"/>
    <w:tmpl w:val="F2FC544A"/>
    <w:lvl w:ilvl="0" w:tplc="07FED4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9E0E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E019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8A7C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CC2B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88A4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B28D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563D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ECBA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941722">
    <w:abstractNumId w:val="0"/>
  </w:num>
  <w:num w:numId="2" w16cid:durableId="1680153211">
    <w:abstractNumId w:val="1"/>
  </w:num>
  <w:num w:numId="3" w16cid:durableId="1321731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D2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4581"/>
    <w:rsid w:val="000555E0"/>
    <w:rsid w:val="00055C12"/>
    <w:rsid w:val="000608B0"/>
    <w:rsid w:val="0006104C"/>
    <w:rsid w:val="00064BF2"/>
    <w:rsid w:val="00065481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1204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4D20"/>
    <w:rsid w:val="000F5843"/>
    <w:rsid w:val="000F6A06"/>
    <w:rsid w:val="0010154D"/>
    <w:rsid w:val="00102D3F"/>
    <w:rsid w:val="00102EC7"/>
    <w:rsid w:val="0010347D"/>
    <w:rsid w:val="001034B9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194C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CA9"/>
    <w:rsid w:val="00163E45"/>
    <w:rsid w:val="001664C2"/>
    <w:rsid w:val="00171BF2"/>
    <w:rsid w:val="0017347B"/>
    <w:rsid w:val="00174732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2C7D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49C6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4BC2"/>
    <w:rsid w:val="002B5B42"/>
    <w:rsid w:val="002B64E2"/>
    <w:rsid w:val="002B7BA7"/>
    <w:rsid w:val="002C1C17"/>
    <w:rsid w:val="002C3203"/>
    <w:rsid w:val="002C3A83"/>
    <w:rsid w:val="002C3B07"/>
    <w:rsid w:val="002C532B"/>
    <w:rsid w:val="002C5713"/>
    <w:rsid w:val="002D05CC"/>
    <w:rsid w:val="002D305A"/>
    <w:rsid w:val="002E21B8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220A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5FD4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00B"/>
    <w:rsid w:val="00423FBC"/>
    <w:rsid w:val="004241AA"/>
    <w:rsid w:val="0042422E"/>
    <w:rsid w:val="0043190E"/>
    <w:rsid w:val="004324E9"/>
    <w:rsid w:val="00433CC0"/>
    <w:rsid w:val="004350F3"/>
    <w:rsid w:val="00436980"/>
    <w:rsid w:val="00441016"/>
    <w:rsid w:val="00441F2F"/>
    <w:rsid w:val="0044228B"/>
    <w:rsid w:val="00444272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078C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03F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023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6E3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7AA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22A"/>
    <w:rsid w:val="00684B98"/>
    <w:rsid w:val="00685DC9"/>
    <w:rsid w:val="00687465"/>
    <w:rsid w:val="006907CF"/>
    <w:rsid w:val="00691CCF"/>
    <w:rsid w:val="00692A52"/>
    <w:rsid w:val="00693AFA"/>
    <w:rsid w:val="0069404C"/>
    <w:rsid w:val="00695101"/>
    <w:rsid w:val="00695B9A"/>
    <w:rsid w:val="00696563"/>
    <w:rsid w:val="00696ED2"/>
    <w:rsid w:val="006979F8"/>
    <w:rsid w:val="006A3487"/>
    <w:rsid w:val="006A4844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62F7"/>
    <w:rsid w:val="00727A27"/>
    <w:rsid w:val="00727E7A"/>
    <w:rsid w:val="0073163C"/>
    <w:rsid w:val="00731DE3"/>
    <w:rsid w:val="0073566E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2A09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1D45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3C15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243"/>
    <w:rsid w:val="00934AC2"/>
    <w:rsid w:val="009375BB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3DD4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0B92"/>
    <w:rsid w:val="00A12330"/>
    <w:rsid w:val="00A1259F"/>
    <w:rsid w:val="00A135CF"/>
    <w:rsid w:val="00A1446F"/>
    <w:rsid w:val="00A151B5"/>
    <w:rsid w:val="00A220FF"/>
    <w:rsid w:val="00A227E0"/>
    <w:rsid w:val="00A232E4"/>
    <w:rsid w:val="00A24AAD"/>
    <w:rsid w:val="00A26A8A"/>
    <w:rsid w:val="00A2708B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452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55CE"/>
    <w:rsid w:val="00B1668D"/>
    <w:rsid w:val="00B17981"/>
    <w:rsid w:val="00B2173E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9BB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6F27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A7CBF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2A37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219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2351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5645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9BB"/>
    <w:rsid w:val="00F41EEF"/>
    <w:rsid w:val="00F41FAC"/>
    <w:rsid w:val="00F420C6"/>
    <w:rsid w:val="00F423D3"/>
    <w:rsid w:val="00F44349"/>
    <w:rsid w:val="00F4569E"/>
    <w:rsid w:val="00F45AFC"/>
    <w:rsid w:val="00F462F4"/>
    <w:rsid w:val="00F47605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3B21"/>
    <w:rsid w:val="00F9505D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21FCB3-DBF3-4650-B1A5-7A3CA1FB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270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70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708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7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708B"/>
    <w:rPr>
      <w:b/>
      <w:bCs/>
    </w:rPr>
  </w:style>
  <w:style w:type="paragraph" w:styleId="Revision">
    <w:name w:val="Revision"/>
    <w:hidden/>
    <w:uiPriority w:val="99"/>
    <w:semiHidden/>
    <w:rsid w:val="004F603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34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723</Words>
  <Characters>3667</Characters>
  <Application>Microsoft Office Word</Application>
  <DocSecurity>4</DocSecurity>
  <Lines>90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SB02192 (Committee Report (Substituted))</vt:lpstr>
    </vt:vector>
  </TitlesOfParts>
  <Company>State of Texas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31354</dc:subject>
  <dc:creator>State of Texas</dc:creator>
  <dc:description>SB 2192 by Hall-(H)Land &amp; Resource Management (Substitute Document Number: 88R 31206)</dc:description>
  <cp:lastModifiedBy>Damian Duarte</cp:lastModifiedBy>
  <cp:revision>2</cp:revision>
  <cp:lastPrinted>2003-11-26T17:21:00Z</cp:lastPrinted>
  <dcterms:created xsi:type="dcterms:W3CDTF">2023-05-19T22:43:00Z</dcterms:created>
  <dcterms:modified xsi:type="dcterms:W3CDTF">2023-05-19T22:43:00Z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23.138.2454</vt:lpwstr>
  </property>
</Properties>
</file>