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84AA6" w14:paraId="302E3405" w14:textId="77777777" w:rsidTr="00345119">
        <w:tc>
          <w:tcPr>
            <w:tcW w:w="9576" w:type="dxa"/>
            <w:noWrap/>
          </w:tcPr>
          <w:p w14:paraId="711AE774" w14:textId="77777777" w:rsidR="008423E4" w:rsidRPr="0022177D" w:rsidRDefault="003F0E82" w:rsidP="00D022D3">
            <w:pPr>
              <w:pStyle w:val="Heading1"/>
            </w:pPr>
            <w:r w:rsidRPr="00631897">
              <w:t>BILL ANALYSIS</w:t>
            </w:r>
          </w:p>
        </w:tc>
      </w:tr>
    </w:tbl>
    <w:p w14:paraId="778E666D" w14:textId="77777777" w:rsidR="008423E4" w:rsidRPr="0022177D" w:rsidRDefault="008423E4" w:rsidP="00D022D3">
      <w:pPr>
        <w:jc w:val="center"/>
      </w:pPr>
    </w:p>
    <w:p w14:paraId="2CFC4FCC" w14:textId="77777777" w:rsidR="008423E4" w:rsidRPr="00B31F0E" w:rsidRDefault="008423E4" w:rsidP="00D022D3"/>
    <w:p w14:paraId="668E03AC" w14:textId="77777777" w:rsidR="008423E4" w:rsidRPr="00742794" w:rsidRDefault="008423E4" w:rsidP="00D022D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84AA6" w14:paraId="5272B077" w14:textId="77777777" w:rsidTr="00345119">
        <w:tc>
          <w:tcPr>
            <w:tcW w:w="9576" w:type="dxa"/>
          </w:tcPr>
          <w:p w14:paraId="712FD105" w14:textId="053344F5" w:rsidR="008423E4" w:rsidRPr="00861995" w:rsidRDefault="003F0E82" w:rsidP="00D022D3">
            <w:pPr>
              <w:jc w:val="right"/>
            </w:pPr>
            <w:r>
              <w:t>S.B. 2220</w:t>
            </w:r>
          </w:p>
        </w:tc>
      </w:tr>
      <w:tr w:rsidR="00484AA6" w14:paraId="3BFFFDA4" w14:textId="77777777" w:rsidTr="00345119">
        <w:tc>
          <w:tcPr>
            <w:tcW w:w="9576" w:type="dxa"/>
          </w:tcPr>
          <w:p w14:paraId="14E8A49E" w14:textId="737F1E0C" w:rsidR="008423E4" w:rsidRPr="00861995" w:rsidRDefault="003F0E82" w:rsidP="00D022D3">
            <w:pPr>
              <w:jc w:val="right"/>
            </w:pPr>
            <w:r>
              <w:t xml:space="preserve">By: </w:t>
            </w:r>
            <w:r w:rsidR="000E43C3">
              <w:t>Menéndez</w:t>
            </w:r>
          </w:p>
        </w:tc>
      </w:tr>
      <w:tr w:rsidR="00484AA6" w14:paraId="62E395F4" w14:textId="77777777" w:rsidTr="00345119">
        <w:tc>
          <w:tcPr>
            <w:tcW w:w="9576" w:type="dxa"/>
          </w:tcPr>
          <w:p w14:paraId="66B257EA" w14:textId="6DDD3E2D" w:rsidR="008423E4" w:rsidRPr="00861995" w:rsidRDefault="003F0E82" w:rsidP="00D022D3">
            <w:pPr>
              <w:jc w:val="right"/>
            </w:pPr>
            <w:r>
              <w:t>Ways &amp; Means</w:t>
            </w:r>
          </w:p>
        </w:tc>
      </w:tr>
      <w:tr w:rsidR="00484AA6" w14:paraId="2B53C7BF" w14:textId="77777777" w:rsidTr="00345119">
        <w:tc>
          <w:tcPr>
            <w:tcW w:w="9576" w:type="dxa"/>
          </w:tcPr>
          <w:p w14:paraId="4FFCABB3" w14:textId="1738ADDE" w:rsidR="008423E4" w:rsidRDefault="003F0E82" w:rsidP="00D022D3">
            <w:pPr>
              <w:jc w:val="right"/>
            </w:pPr>
            <w:r>
              <w:t>Committee Report (Unamended)</w:t>
            </w:r>
          </w:p>
        </w:tc>
      </w:tr>
    </w:tbl>
    <w:p w14:paraId="4822BC6F" w14:textId="77777777" w:rsidR="008423E4" w:rsidRDefault="008423E4" w:rsidP="00D022D3">
      <w:pPr>
        <w:tabs>
          <w:tab w:val="right" w:pos="9360"/>
        </w:tabs>
      </w:pPr>
    </w:p>
    <w:p w14:paraId="77A3C430" w14:textId="77777777" w:rsidR="008423E4" w:rsidRDefault="008423E4" w:rsidP="00D022D3"/>
    <w:p w14:paraId="60AA6BC8" w14:textId="77777777" w:rsidR="008423E4" w:rsidRDefault="008423E4" w:rsidP="00D022D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84AA6" w14:paraId="6E9AC387" w14:textId="77777777" w:rsidTr="00345119">
        <w:tc>
          <w:tcPr>
            <w:tcW w:w="9576" w:type="dxa"/>
          </w:tcPr>
          <w:p w14:paraId="04F5CBB9" w14:textId="77777777" w:rsidR="008423E4" w:rsidRPr="00A8133F" w:rsidRDefault="003F0E82" w:rsidP="00D022D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495398B" w14:textId="77777777" w:rsidR="008423E4" w:rsidRDefault="008423E4" w:rsidP="00D022D3"/>
          <w:p w14:paraId="5B9CF690" w14:textId="69653B06" w:rsidR="00437797" w:rsidRDefault="003F0E82" w:rsidP="00D022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 2013, the 83rd Legislature, Regular Session, </w:t>
            </w:r>
            <w:r w:rsidR="00442353">
              <w:t>enacted legislation that</w:t>
            </w:r>
            <w:r>
              <w:t xml:space="preserve"> </w:t>
            </w:r>
            <w:r w:rsidR="007F7C36">
              <w:t>authorized certain</w:t>
            </w:r>
            <w:r>
              <w:t xml:space="preserve"> municipalities to designate a three</w:t>
            </w:r>
            <w:r w:rsidR="00E24501">
              <w:t>-</w:t>
            </w:r>
            <w:r>
              <w:t xml:space="preserve">mile </w:t>
            </w:r>
            <w:r w:rsidR="00F00334">
              <w:t xml:space="preserve">project financing </w:t>
            </w:r>
            <w:r>
              <w:t xml:space="preserve">zone centered around a convention center or arena in which </w:t>
            </w:r>
            <w:r w:rsidR="008E6147">
              <w:t>certain</w:t>
            </w:r>
            <w:r>
              <w:t xml:space="preserve"> hotel</w:t>
            </w:r>
            <w:r w:rsidR="008E6147">
              <w:t>-associated revenue generated</w:t>
            </w:r>
            <w:r>
              <w:t xml:space="preserve"> within the zone would be rebated to the municipality for a 30-year period to pay for improveme</w:t>
            </w:r>
            <w:r>
              <w:t xml:space="preserve">nts to </w:t>
            </w:r>
            <w:r w:rsidR="007F7C36">
              <w:t>the project</w:t>
            </w:r>
            <w:r>
              <w:t xml:space="preserve">. This </w:t>
            </w:r>
            <w:r w:rsidR="007F7C36">
              <w:t xml:space="preserve">law </w:t>
            </w:r>
            <w:r>
              <w:t>has allowed the cities of Fort Worth and Dallas to build the Dickies Arena and fund improvements to the Kay Bailey Hutchison Convention Center. Texas has a handful of large city-owned convention centers and arenas that help dri</w:t>
            </w:r>
            <w:r>
              <w:t>ve the tourism and travel industries in Texas</w:t>
            </w:r>
            <w:r w:rsidR="007F7C36">
              <w:t>,</w:t>
            </w:r>
            <w:r>
              <w:t xml:space="preserve"> and expanding the eligibility for project financ</w:t>
            </w:r>
            <w:r w:rsidR="00F00334">
              <w:t>ing</w:t>
            </w:r>
            <w:r>
              <w:t xml:space="preserve"> zones would help pay for renovations for these economic drivers. </w:t>
            </w:r>
          </w:p>
          <w:p w14:paraId="75F954CD" w14:textId="77777777" w:rsidR="00437797" w:rsidRDefault="00437797" w:rsidP="00D022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968A22E" w14:textId="7569F051" w:rsidR="008423E4" w:rsidRDefault="003F0E82" w:rsidP="00D022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2220 </w:t>
            </w:r>
            <w:r w:rsidR="00F00334">
              <w:t xml:space="preserve">seeks to </w:t>
            </w:r>
            <w:r w:rsidR="00437797">
              <w:t>extend the authority to designate a project financing zone to</w:t>
            </w:r>
            <w:r>
              <w:t xml:space="preserve"> </w:t>
            </w:r>
            <w:r w:rsidR="00F00334">
              <w:t xml:space="preserve">a </w:t>
            </w:r>
            <w:r>
              <w:t>municip</w:t>
            </w:r>
            <w:r>
              <w:t>alit</w:t>
            </w:r>
            <w:r w:rsidR="00F00334">
              <w:t>y</w:t>
            </w:r>
            <w:r>
              <w:t xml:space="preserve"> </w:t>
            </w:r>
            <w:r w:rsidR="00F00334">
              <w:t xml:space="preserve">that contains more than 70 percent of the population of a county </w:t>
            </w:r>
            <w:r>
              <w:t xml:space="preserve">with a population of </w:t>
            </w:r>
            <w:r w:rsidR="00F00334">
              <w:t xml:space="preserve">1.5 million </w:t>
            </w:r>
            <w:r w:rsidR="00CE18A6">
              <w:t xml:space="preserve">or more </w:t>
            </w:r>
            <w:r w:rsidR="00437797">
              <w:t>and to</w:t>
            </w:r>
            <w:r w:rsidR="004D0DB5">
              <w:t xml:space="preserve"> </w:t>
            </w:r>
            <w:r>
              <w:t xml:space="preserve">authorize local government corporations to act as a municipality for the purpose of </w:t>
            </w:r>
            <w:r w:rsidR="0094109C" w:rsidRPr="00437797">
              <w:t>that authority</w:t>
            </w:r>
            <w:r>
              <w:t>. Th</w:t>
            </w:r>
            <w:r w:rsidR="004D0DB5">
              <w:t>is</w:t>
            </w:r>
            <w:r>
              <w:t xml:space="preserve"> bill would </w:t>
            </w:r>
            <w:r w:rsidR="00437797">
              <w:t>make the</w:t>
            </w:r>
            <w:r w:rsidR="009C570C">
              <w:t xml:space="preserve"> City of</w:t>
            </w:r>
            <w:r>
              <w:t xml:space="preserve"> San Antonio eligible </w:t>
            </w:r>
            <w:r w:rsidR="0094109C">
              <w:t xml:space="preserve">to designate a </w:t>
            </w:r>
            <w:r>
              <w:t>project financ</w:t>
            </w:r>
            <w:r w:rsidR="009C570C">
              <w:t>ing</w:t>
            </w:r>
            <w:r>
              <w:t xml:space="preserve"> zone</w:t>
            </w:r>
            <w:r w:rsidR="0094109C">
              <w:t>, which</w:t>
            </w:r>
            <w:r>
              <w:t xml:space="preserve"> could </w:t>
            </w:r>
            <w:r w:rsidR="0094109C">
              <w:t>provide</w:t>
            </w:r>
            <w:r>
              <w:t xml:space="preserve"> increased revenue </w:t>
            </w:r>
            <w:r w:rsidR="0094109C">
              <w:t xml:space="preserve">for the </w:t>
            </w:r>
            <w:r>
              <w:t>renovat</w:t>
            </w:r>
            <w:r w:rsidR="0094109C">
              <w:t>ion of</w:t>
            </w:r>
            <w:r>
              <w:t xml:space="preserve"> the Henry B. Gonzalez Convention Center and the Alamodome that serve as important tourist destinations. </w:t>
            </w:r>
          </w:p>
          <w:p w14:paraId="23A7920D" w14:textId="702E4060" w:rsidR="006D45AC" w:rsidRPr="00E26B13" w:rsidRDefault="006D45AC" w:rsidP="00D022D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484AA6" w14:paraId="08B5B5D4" w14:textId="77777777" w:rsidTr="00345119">
        <w:tc>
          <w:tcPr>
            <w:tcW w:w="9576" w:type="dxa"/>
          </w:tcPr>
          <w:p w14:paraId="424C04D5" w14:textId="77777777" w:rsidR="0017725B" w:rsidRDefault="003F0E82" w:rsidP="00D022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</w:t>
            </w:r>
            <w:r>
              <w:rPr>
                <w:b/>
                <w:u w:val="single"/>
              </w:rPr>
              <w:t>ACT</w:t>
            </w:r>
          </w:p>
          <w:p w14:paraId="796243B4" w14:textId="77777777" w:rsidR="0017725B" w:rsidRDefault="0017725B" w:rsidP="00D022D3">
            <w:pPr>
              <w:rPr>
                <w:b/>
                <w:u w:val="single"/>
              </w:rPr>
            </w:pPr>
          </w:p>
          <w:p w14:paraId="6656794F" w14:textId="1E78B93F" w:rsidR="009843E5" w:rsidRPr="009843E5" w:rsidRDefault="003F0E82" w:rsidP="00D022D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</w:t>
            </w:r>
            <w:r>
              <w:t>ndatory supervision.</w:t>
            </w:r>
          </w:p>
          <w:p w14:paraId="3F7BBAB0" w14:textId="77777777" w:rsidR="0017725B" w:rsidRPr="0017725B" w:rsidRDefault="0017725B" w:rsidP="00D022D3">
            <w:pPr>
              <w:rPr>
                <w:b/>
                <w:u w:val="single"/>
              </w:rPr>
            </w:pPr>
          </w:p>
        </w:tc>
      </w:tr>
      <w:tr w:rsidR="00484AA6" w14:paraId="1A872CA7" w14:textId="77777777" w:rsidTr="00345119">
        <w:tc>
          <w:tcPr>
            <w:tcW w:w="9576" w:type="dxa"/>
          </w:tcPr>
          <w:p w14:paraId="3E0D28DC" w14:textId="77777777" w:rsidR="008423E4" w:rsidRPr="00A8133F" w:rsidRDefault="003F0E82" w:rsidP="00D022D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9E54529" w14:textId="77777777" w:rsidR="008423E4" w:rsidRDefault="008423E4" w:rsidP="00D022D3"/>
          <w:p w14:paraId="28D0DB1C" w14:textId="6F7279F7" w:rsidR="009843E5" w:rsidRDefault="003F0E82" w:rsidP="00D022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50063E0C" w14:textId="77777777" w:rsidR="008423E4" w:rsidRPr="00E21FDC" w:rsidRDefault="008423E4" w:rsidP="00D022D3">
            <w:pPr>
              <w:rPr>
                <w:b/>
              </w:rPr>
            </w:pPr>
          </w:p>
        </w:tc>
      </w:tr>
      <w:tr w:rsidR="00484AA6" w14:paraId="6104E5A8" w14:textId="77777777" w:rsidTr="00345119">
        <w:tc>
          <w:tcPr>
            <w:tcW w:w="9576" w:type="dxa"/>
          </w:tcPr>
          <w:p w14:paraId="4EC8B16C" w14:textId="77777777" w:rsidR="008423E4" w:rsidRPr="00A8133F" w:rsidRDefault="003F0E82" w:rsidP="00D022D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44B6344" w14:textId="77777777" w:rsidR="008423E4" w:rsidRDefault="008423E4" w:rsidP="00D022D3"/>
          <w:p w14:paraId="5B2BD1D0" w14:textId="75C5C9EE" w:rsidR="009C36CD" w:rsidRPr="009C36CD" w:rsidRDefault="003F0E82" w:rsidP="00D022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2220 amends the Tax Code to </w:t>
            </w:r>
            <w:r w:rsidR="00D65DBC">
              <w:t>include</w:t>
            </w:r>
            <w:r>
              <w:t xml:space="preserve"> </w:t>
            </w:r>
            <w:r w:rsidR="009843E5" w:rsidRPr="009843E5">
              <w:t xml:space="preserve">a municipality that contains more than 70 percent of the population of a county with a population of 1.5 million or more </w:t>
            </w:r>
            <w:r w:rsidR="00D65DBC">
              <w:t>among the municipalities authorized</w:t>
            </w:r>
            <w:r>
              <w:t xml:space="preserve"> to</w:t>
            </w:r>
            <w:r w:rsidR="00892A53">
              <w:t xml:space="preserve"> </w:t>
            </w:r>
            <w:r w:rsidR="00613339">
              <w:t xml:space="preserve">designate a project financing zone for </w:t>
            </w:r>
            <w:r w:rsidR="005475B9">
              <w:t>a</w:t>
            </w:r>
            <w:r w:rsidR="00613339">
              <w:t xml:space="preserve"> qualified project, to</w:t>
            </w:r>
            <w:r>
              <w:t xml:space="preserve"> use revenue from</w:t>
            </w:r>
            <w:r w:rsidR="00D65DBC">
              <w:t xml:space="preserve"> the</w:t>
            </w:r>
            <w:r>
              <w:t xml:space="preserve"> municipal hotel occupancy tax</w:t>
            </w:r>
            <w:r w:rsidR="002F3630">
              <w:t xml:space="preserve"> to fund</w:t>
            </w:r>
            <w:r>
              <w:t xml:space="preserve"> </w:t>
            </w:r>
            <w:r w:rsidR="005475B9">
              <w:t>the</w:t>
            </w:r>
            <w:r>
              <w:t xml:space="preserve"> project</w:t>
            </w:r>
            <w:r w:rsidR="005475B9">
              <w:t>,</w:t>
            </w:r>
            <w:r w:rsidR="002F3630">
              <w:t xml:space="preserve"> and to pledge revenue derived from that tax</w:t>
            </w:r>
            <w:r w:rsidR="00BC0508">
              <w:t xml:space="preserve"> or other eligible tax proceeds</w:t>
            </w:r>
            <w:r w:rsidR="002F3630">
              <w:t xml:space="preserve"> from a </w:t>
            </w:r>
            <w:r w:rsidR="002F3630" w:rsidRPr="00D97444">
              <w:t>hotel located i</w:t>
            </w:r>
            <w:r w:rsidR="002F3630" w:rsidRPr="00613339">
              <w:t xml:space="preserve">n the project financing zone </w:t>
            </w:r>
            <w:r w:rsidR="002F3630" w:rsidRPr="00D97444">
              <w:t>for the payment of</w:t>
            </w:r>
            <w:r w:rsidR="002F3630">
              <w:t xml:space="preserve"> </w:t>
            </w:r>
            <w:r w:rsidR="002F3630" w:rsidRPr="00D97444">
              <w:t>obligations issued or incurred to acquire, lease, construct, improve, enlarge, and equip the project</w:t>
            </w:r>
            <w:r w:rsidR="009843E5">
              <w:t>.</w:t>
            </w:r>
            <w:r>
              <w:t xml:space="preserve"> The bill authorizes a</w:t>
            </w:r>
            <w:r w:rsidRPr="00BD1A58">
              <w:t xml:space="preserve"> local government corporation </w:t>
            </w:r>
            <w:r>
              <w:t>to</w:t>
            </w:r>
            <w:r w:rsidRPr="00BD1A58">
              <w:t xml:space="preserve"> act as a municipality</w:t>
            </w:r>
            <w:r w:rsidR="002A18E3">
              <w:t>,</w:t>
            </w:r>
            <w:r w:rsidRPr="00BD1A58">
              <w:t xml:space="preserve"> and </w:t>
            </w:r>
            <w:r w:rsidR="00A715D0">
              <w:t xml:space="preserve">establishes that a local government corporation </w:t>
            </w:r>
            <w:r w:rsidRPr="00BD1A58">
              <w:t>is considered to be a municipality</w:t>
            </w:r>
            <w:r w:rsidR="00A715D0">
              <w:t>,</w:t>
            </w:r>
            <w:r w:rsidRPr="00BD1A58">
              <w:t xml:space="preserve"> for purpose</w:t>
            </w:r>
            <w:r w:rsidRPr="00BD1A58">
              <w:t xml:space="preserve">s of </w:t>
            </w:r>
            <w:r>
              <w:t>statutory provisions</w:t>
            </w:r>
            <w:r w:rsidR="00A715D0">
              <w:t xml:space="preserve"> providing </w:t>
            </w:r>
            <w:r w:rsidR="00A715D0" w:rsidRPr="00610231">
              <w:t xml:space="preserve">for that </w:t>
            </w:r>
            <w:r w:rsidR="00610231">
              <w:t xml:space="preserve">project financing zone </w:t>
            </w:r>
            <w:r w:rsidR="00A715D0" w:rsidRPr="00610231">
              <w:t>authority</w:t>
            </w:r>
            <w:r>
              <w:t xml:space="preserve">. </w:t>
            </w:r>
            <w:r w:rsidR="009843E5">
              <w:t xml:space="preserve">The bill expands </w:t>
            </w:r>
            <w:r w:rsidR="00453071">
              <w:t xml:space="preserve">one of </w:t>
            </w:r>
            <w:r w:rsidR="009843E5">
              <w:t xml:space="preserve">the </w:t>
            </w:r>
            <w:r w:rsidR="00453071">
              <w:t>project types considered</w:t>
            </w:r>
            <w:r w:rsidR="009843E5">
              <w:t xml:space="preserve"> a "qualified project" </w:t>
            </w:r>
            <w:r w:rsidR="00453071">
              <w:t xml:space="preserve">for purposes of those provisions from a convention center facility to </w:t>
            </w:r>
            <w:r w:rsidR="009843E5" w:rsidRPr="009843E5">
              <w:t xml:space="preserve">a convention center </w:t>
            </w:r>
            <w:r w:rsidR="00453071">
              <w:t xml:space="preserve">facility or </w:t>
            </w:r>
            <w:r w:rsidR="009843E5" w:rsidRPr="009843E5">
              <w:t>venue and any related infrastructure</w:t>
            </w:r>
            <w:r w:rsidR="009843E5">
              <w:t xml:space="preserve">. </w:t>
            </w:r>
          </w:p>
          <w:p w14:paraId="355BFD4C" w14:textId="77777777" w:rsidR="008423E4" w:rsidRDefault="008423E4" w:rsidP="00D022D3">
            <w:pPr>
              <w:rPr>
                <w:b/>
              </w:rPr>
            </w:pPr>
          </w:p>
          <w:p w14:paraId="3B1CF58D" w14:textId="3E6B4C54" w:rsidR="00454965" w:rsidRPr="00835628" w:rsidRDefault="00454965" w:rsidP="00D022D3">
            <w:pPr>
              <w:rPr>
                <w:b/>
              </w:rPr>
            </w:pPr>
          </w:p>
        </w:tc>
      </w:tr>
      <w:tr w:rsidR="00484AA6" w14:paraId="2B84EACB" w14:textId="77777777" w:rsidTr="00345119">
        <w:tc>
          <w:tcPr>
            <w:tcW w:w="9576" w:type="dxa"/>
          </w:tcPr>
          <w:p w14:paraId="13EB4A28" w14:textId="77777777" w:rsidR="008423E4" w:rsidRPr="00A8133F" w:rsidRDefault="003F0E82" w:rsidP="00D022D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4889821" w14:textId="77777777" w:rsidR="008423E4" w:rsidRDefault="008423E4" w:rsidP="00D022D3"/>
          <w:p w14:paraId="4740FB49" w14:textId="36D1C35B" w:rsidR="008423E4" w:rsidRPr="003624F2" w:rsidRDefault="003F0E82" w:rsidP="00D022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  <w:p w14:paraId="22F4FC6F" w14:textId="77777777" w:rsidR="008423E4" w:rsidRPr="00233FDB" w:rsidRDefault="008423E4" w:rsidP="00D022D3">
            <w:pPr>
              <w:rPr>
                <w:b/>
              </w:rPr>
            </w:pPr>
          </w:p>
        </w:tc>
      </w:tr>
    </w:tbl>
    <w:p w14:paraId="253037A1" w14:textId="77777777" w:rsidR="008423E4" w:rsidRPr="00BE0E75" w:rsidRDefault="008423E4" w:rsidP="00D022D3">
      <w:pPr>
        <w:jc w:val="both"/>
        <w:rPr>
          <w:rFonts w:ascii="Arial" w:hAnsi="Arial"/>
          <w:sz w:val="16"/>
          <w:szCs w:val="16"/>
        </w:rPr>
      </w:pPr>
    </w:p>
    <w:p w14:paraId="45D2D2B6" w14:textId="77777777" w:rsidR="004108C3" w:rsidRPr="008423E4" w:rsidRDefault="004108C3" w:rsidP="00D022D3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66E1A" w14:textId="77777777" w:rsidR="00000000" w:rsidRDefault="003F0E82">
      <w:r>
        <w:separator/>
      </w:r>
    </w:p>
  </w:endnote>
  <w:endnote w:type="continuationSeparator" w:id="0">
    <w:p w14:paraId="760F94A7" w14:textId="77777777" w:rsidR="00000000" w:rsidRDefault="003F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4ABF7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84AA6" w14:paraId="30BBFE28" w14:textId="77777777" w:rsidTr="009C1E9A">
      <w:trPr>
        <w:cantSplit/>
      </w:trPr>
      <w:tc>
        <w:tcPr>
          <w:tcW w:w="0" w:type="pct"/>
        </w:tcPr>
        <w:p w14:paraId="3CC8ADD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9C229E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8CDAAF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524233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666CC6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84AA6" w14:paraId="0F9AEBD9" w14:textId="77777777" w:rsidTr="009C1E9A">
      <w:trPr>
        <w:cantSplit/>
      </w:trPr>
      <w:tc>
        <w:tcPr>
          <w:tcW w:w="0" w:type="pct"/>
        </w:tcPr>
        <w:p w14:paraId="3712189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C469E24" w14:textId="7710FE32" w:rsidR="00EC379B" w:rsidRPr="009C1E9A" w:rsidRDefault="003F0E8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30617-D</w:t>
          </w:r>
        </w:p>
      </w:tc>
      <w:tc>
        <w:tcPr>
          <w:tcW w:w="2453" w:type="pct"/>
        </w:tcPr>
        <w:p w14:paraId="4C2DAEE2" w14:textId="34AF08E4" w:rsidR="00EC379B" w:rsidRDefault="003F0E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5164F">
            <w:t>23.137.16</w:t>
          </w:r>
          <w:r>
            <w:fldChar w:fldCharType="end"/>
          </w:r>
        </w:p>
      </w:tc>
    </w:tr>
    <w:tr w:rsidR="00484AA6" w14:paraId="1625E7BE" w14:textId="77777777" w:rsidTr="009C1E9A">
      <w:trPr>
        <w:cantSplit/>
      </w:trPr>
      <w:tc>
        <w:tcPr>
          <w:tcW w:w="0" w:type="pct"/>
        </w:tcPr>
        <w:p w14:paraId="45568BD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43FB729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B6263A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894F91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84AA6" w14:paraId="34DD9EA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7381075" w14:textId="77777777" w:rsidR="00EC379B" w:rsidRDefault="003F0E8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CDC275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51C3E0B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91C23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D2630" w14:textId="77777777" w:rsidR="00000000" w:rsidRDefault="003F0E82">
      <w:r>
        <w:separator/>
      </w:r>
    </w:p>
  </w:footnote>
  <w:footnote w:type="continuationSeparator" w:id="0">
    <w:p w14:paraId="7714C5C8" w14:textId="77777777" w:rsidR="00000000" w:rsidRDefault="003F0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E0574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FA82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254C" w14:textId="77777777" w:rsidR="00422039" w:rsidRDefault="004220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32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43C3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4627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68E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3602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18E3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147"/>
    <w:rsid w:val="002F3111"/>
    <w:rsid w:val="002F3630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447E"/>
    <w:rsid w:val="003C664C"/>
    <w:rsid w:val="003D726D"/>
    <w:rsid w:val="003E0875"/>
    <w:rsid w:val="003E0BB8"/>
    <w:rsid w:val="003E6CB0"/>
    <w:rsid w:val="003F0E82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37797"/>
    <w:rsid w:val="00441016"/>
    <w:rsid w:val="00441F2F"/>
    <w:rsid w:val="0044228B"/>
    <w:rsid w:val="00442353"/>
    <w:rsid w:val="00447018"/>
    <w:rsid w:val="00450561"/>
    <w:rsid w:val="00450A40"/>
    <w:rsid w:val="0045164F"/>
    <w:rsid w:val="00451D7C"/>
    <w:rsid w:val="00452FC3"/>
    <w:rsid w:val="00453071"/>
    <w:rsid w:val="00454715"/>
    <w:rsid w:val="0045496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84AA6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0DB5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475B9"/>
    <w:rsid w:val="005509F8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231"/>
    <w:rsid w:val="006106E9"/>
    <w:rsid w:val="0061159E"/>
    <w:rsid w:val="00613339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66B16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45AC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8663D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7F7C36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2A53"/>
    <w:rsid w:val="008930D7"/>
    <w:rsid w:val="008947A7"/>
    <w:rsid w:val="00897E80"/>
    <w:rsid w:val="008A04FA"/>
    <w:rsid w:val="008A1159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4F8"/>
    <w:rsid w:val="008D27A5"/>
    <w:rsid w:val="008D2AAB"/>
    <w:rsid w:val="008D309C"/>
    <w:rsid w:val="008D58F9"/>
    <w:rsid w:val="008D7427"/>
    <w:rsid w:val="008E3338"/>
    <w:rsid w:val="008E47BE"/>
    <w:rsid w:val="008E6147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09C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21C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3E5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70C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096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15D0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1B22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45AC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0508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1A58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9E3"/>
    <w:rsid w:val="00CD4F2C"/>
    <w:rsid w:val="00CD731C"/>
    <w:rsid w:val="00CE08E8"/>
    <w:rsid w:val="00CE18A6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02D5"/>
    <w:rsid w:val="00D022D3"/>
    <w:rsid w:val="00D03176"/>
    <w:rsid w:val="00D060A8"/>
    <w:rsid w:val="00D06605"/>
    <w:rsid w:val="00D0720F"/>
    <w:rsid w:val="00D074E2"/>
    <w:rsid w:val="00D11B0B"/>
    <w:rsid w:val="00D12A3E"/>
    <w:rsid w:val="00D14322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5DBC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444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0ED3"/>
    <w:rsid w:val="00DD128C"/>
    <w:rsid w:val="00DD1B8F"/>
    <w:rsid w:val="00DD3DA7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4501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0334"/>
    <w:rsid w:val="00F004A4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186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4427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20AB65-B959-4852-A9E4-2289058D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843E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843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43E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84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843E5"/>
    <w:rPr>
      <w:b/>
      <w:bCs/>
    </w:rPr>
  </w:style>
  <w:style w:type="paragraph" w:styleId="Revision">
    <w:name w:val="Revision"/>
    <w:hidden/>
    <w:uiPriority w:val="99"/>
    <w:semiHidden/>
    <w:rsid w:val="00D65DBC"/>
    <w:rPr>
      <w:sz w:val="24"/>
      <w:szCs w:val="24"/>
    </w:rPr>
  </w:style>
  <w:style w:type="character" w:styleId="Hyperlink">
    <w:name w:val="Hyperlink"/>
    <w:basedOn w:val="DefaultParagraphFont"/>
    <w:unhideWhenUsed/>
    <w:rsid w:val="00A1209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20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D0ED3"/>
    <w:rPr>
      <w:color w:val="800080" w:themeColor="followedHyperlink"/>
      <w:u w:val="single"/>
    </w:rPr>
  </w:style>
  <w:style w:type="paragraph" w:customStyle="1" w:styleId="left">
    <w:name w:val="left"/>
    <w:basedOn w:val="Normal"/>
    <w:rsid w:val="008D24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2542</Characters>
  <Application>Microsoft Office Word</Application>
  <DocSecurity>4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SB02220 (Committee Report (Unamended))</vt:lpstr>
    </vt:vector>
  </TitlesOfParts>
  <Company>State of Texas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30617</dc:subject>
  <dc:creator>State of Texas</dc:creator>
  <dc:description>SB 2220 by Menéndez-(H)Ways &amp; Means</dc:description>
  <cp:lastModifiedBy>Damian Duarte</cp:lastModifiedBy>
  <cp:revision>2</cp:revision>
  <cp:lastPrinted>2003-11-26T17:21:00Z</cp:lastPrinted>
  <dcterms:created xsi:type="dcterms:W3CDTF">2023-05-17T20:13:00Z</dcterms:created>
  <dcterms:modified xsi:type="dcterms:W3CDTF">2023-05-17T20:13:00Z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23.137.16</vt:lpwstr>
  </property>
</Properties>
</file>