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B83" w:rsidRDefault="00F97B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F4676C6A664B9F8275A07C615E2A86"/>
          </w:placeholder>
        </w:sdtPr>
        <w:sdtContent>
          <w:r w:rsidRPr="005C2A78">
            <w:rPr>
              <w:rFonts w:cs="Times New Roman"/>
              <w:b/>
              <w:szCs w:val="24"/>
              <w:u w:val="single"/>
            </w:rPr>
            <w:t>BILL ANALYSIS</w:t>
          </w:r>
        </w:sdtContent>
      </w:sdt>
    </w:p>
    <w:p w:rsidR="00F97B83" w:rsidRPr="00585C31" w:rsidRDefault="00F97B83" w:rsidP="000F1DF9">
      <w:pPr>
        <w:spacing w:after="0" w:line="240" w:lineRule="auto"/>
        <w:rPr>
          <w:rFonts w:cs="Times New Roman"/>
          <w:szCs w:val="24"/>
        </w:rPr>
      </w:pPr>
    </w:p>
    <w:p w:rsidR="00F97B83" w:rsidRPr="00585C31" w:rsidRDefault="00F97B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7B83" w:rsidTr="000F1DF9">
        <w:tc>
          <w:tcPr>
            <w:tcW w:w="2718" w:type="dxa"/>
          </w:tcPr>
          <w:p w:rsidR="00F97B83" w:rsidRPr="005C2A78" w:rsidRDefault="00F97B83" w:rsidP="006D756B">
            <w:pPr>
              <w:rPr>
                <w:rFonts w:cs="Times New Roman"/>
                <w:szCs w:val="24"/>
              </w:rPr>
            </w:pPr>
            <w:sdt>
              <w:sdtPr>
                <w:rPr>
                  <w:rFonts w:cs="Times New Roman"/>
                  <w:szCs w:val="24"/>
                </w:rPr>
                <w:alias w:val="Agency Title"/>
                <w:tag w:val="AgencyTitleContentControl"/>
                <w:id w:val="1920747753"/>
                <w:lock w:val="sdtContentLocked"/>
                <w:placeholder>
                  <w:docPart w:val="C283290EC9014D66B15B1C009E2C525B"/>
                </w:placeholder>
              </w:sdtPr>
              <w:sdtEndPr>
                <w:rPr>
                  <w:rFonts w:cstheme="minorBidi"/>
                  <w:szCs w:val="22"/>
                </w:rPr>
              </w:sdtEndPr>
              <w:sdtContent>
                <w:r>
                  <w:rPr>
                    <w:rFonts w:cs="Times New Roman"/>
                    <w:szCs w:val="24"/>
                  </w:rPr>
                  <w:t>Senate Research Center</w:t>
                </w:r>
              </w:sdtContent>
            </w:sdt>
          </w:p>
        </w:tc>
        <w:tc>
          <w:tcPr>
            <w:tcW w:w="6858" w:type="dxa"/>
          </w:tcPr>
          <w:p w:rsidR="00F97B83" w:rsidRPr="00FF6471" w:rsidRDefault="00F97B83" w:rsidP="000F1DF9">
            <w:pPr>
              <w:jc w:val="right"/>
              <w:rPr>
                <w:rFonts w:cs="Times New Roman"/>
                <w:szCs w:val="24"/>
              </w:rPr>
            </w:pPr>
            <w:sdt>
              <w:sdtPr>
                <w:rPr>
                  <w:rFonts w:cs="Times New Roman"/>
                  <w:szCs w:val="24"/>
                </w:rPr>
                <w:alias w:val="Bill Number"/>
                <w:tag w:val="BillNumberOne"/>
                <w:id w:val="-410784069"/>
                <w:lock w:val="sdtContentLocked"/>
                <w:placeholder>
                  <w:docPart w:val="DC15C8B217194059AA1051A51CFAF8B9"/>
                </w:placeholder>
              </w:sdtPr>
              <w:sdtContent>
                <w:r>
                  <w:rPr>
                    <w:rFonts w:cs="Times New Roman"/>
                    <w:szCs w:val="24"/>
                  </w:rPr>
                  <w:t>S.B. 2232</w:t>
                </w:r>
              </w:sdtContent>
            </w:sdt>
          </w:p>
        </w:tc>
      </w:tr>
      <w:tr w:rsidR="00F97B83" w:rsidTr="000F1DF9">
        <w:sdt>
          <w:sdtPr>
            <w:rPr>
              <w:rFonts w:cs="Times New Roman"/>
              <w:szCs w:val="24"/>
            </w:rPr>
            <w:alias w:val="TLCNumber"/>
            <w:tag w:val="TLCNumber"/>
            <w:id w:val="-542600604"/>
            <w:lock w:val="sdtLocked"/>
            <w:placeholder>
              <w:docPart w:val="6A4D9902BA99408A83B7A7C46DDBAC58"/>
            </w:placeholder>
            <w:showingPlcHdr/>
          </w:sdtPr>
          <w:sdtContent>
            <w:tc>
              <w:tcPr>
                <w:tcW w:w="2718" w:type="dxa"/>
              </w:tcPr>
              <w:p w:rsidR="00F97B83" w:rsidRPr="000F1DF9" w:rsidRDefault="00F97B83" w:rsidP="00C65088">
                <w:pPr>
                  <w:rPr>
                    <w:rFonts w:cs="Times New Roman"/>
                    <w:szCs w:val="24"/>
                  </w:rPr>
                </w:pPr>
              </w:p>
            </w:tc>
          </w:sdtContent>
        </w:sdt>
        <w:tc>
          <w:tcPr>
            <w:tcW w:w="6858" w:type="dxa"/>
          </w:tcPr>
          <w:p w:rsidR="00F97B83" w:rsidRPr="005C2A78" w:rsidRDefault="00F97B83" w:rsidP="00073EDD">
            <w:pPr>
              <w:jc w:val="right"/>
              <w:rPr>
                <w:rFonts w:cs="Times New Roman"/>
                <w:szCs w:val="24"/>
              </w:rPr>
            </w:pPr>
            <w:sdt>
              <w:sdtPr>
                <w:rPr>
                  <w:rFonts w:cs="Times New Roman"/>
                  <w:szCs w:val="24"/>
                </w:rPr>
                <w:alias w:val="Author Label"/>
                <w:tag w:val="By"/>
                <w:id w:val="72399597"/>
                <w:lock w:val="sdtLocked"/>
                <w:placeholder>
                  <w:docPart w:val="C1C2130D019F4E728DB0B5C856EE50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62A656386D4676BF819B843D794E26"/>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0BC61D6683FE4D0DA23AA1B4E60EEFE3"/>
                </w:placeholder>
                <w:showingPlcHdr/>
              </w:sdtPr>
              <w:sdtContent/>
            </w:sdt>
            <w:sdt>
              <w:sdtPr>
                <w:rPr>
                  <w:rFonts w:cs="Times New Roman"/>
                  <w:szCs w:val="24"/>
                </w:rPr>
                <w:alias w:val="DualSponsor"/>
                <w:tag w:val="DualSponsor"/>
                <w:id w:val="1029379812"/>
                <w:lock w:val="sdtContentLocked"/>
                <w:placeholder>
                  <w:docPart w:val="9C2BD0DE94354176BC79BC0DD85B4180"/>
                </w:placeholder>
                <w:showingPlcHdr/>
              </w:sdtPr>
              <w:sdtContent/>
            </w:sdt>
          </w:p>
        </w:tc>
      </w:tr>
      <w:tr w:rsidR="00F97B83" w:rsidTr="000F1DF9">
        <w:tc>
          <w:tcPr>
            <w:tcW w:w="2718" w:type="dxa"/>
          </w:tcPr>
          <w:p w:rsidR="00F97B83" w:rsidRPr="00BC7495" w:rsidRDefault="00F97B83" w:rsidP="000F1DF9">
            <w:pPr>
              <w:rPr>
                <w:rFonts w:cs="Times New Roman"/>
                <w:szCs w:val="24"/>
              </w:rPr>
            </w:pPr>
          </w:p>
        </w:tc>
        <w:sdt>
          <w:sdtPr>
            <w:rPr>
              <w:rFonts w:cs="Times New Roman"/>
              <w:szCs w:val="24"/>
            </w:rPr>
            <w:alias w:val="Committee"/>
            <w:tag w:val="Committee"/>
            <w:id w:val="1914272295"/>
            <w:lock w:val="sdtContentLocked"/>
            <w:placeholder>
              <w:docPart w:val="92D457B842D240B4A8FEC9D93A34AD03"/>
            </w:placeholder>
          </w:sdtPr>
          <w:sdtContent>
            <w:tc>
              <w:tcPr>
                <w:tcW w:w="6858" w:type="dxa"/>
              </w:tcPr>
              <w:p w:rsidR="00F97B83" w:rsidRPr="00FF6471" w:rsidRDefault="00F97B83" w:rsidP="000F1DF9">
                <w:pPr>
                  <w:jc w:val="right"/>
                  <w:rPr>
                    <w:rFonts w:cs="Times New Roman"/>
                    <w:szCs w:val="24"/>
                  </w:rPr>
                </w:pPr>
                <w:r>
                  <w:rPr>
                    <w:rFonts w:cs="Times New Roman"/>
                    <w:szCs w:val="24"/>
                  </w:rPr>
                  <w:t>Business &amp; Commerce</w:t>
                </w:r>
              </w:p>
            </w:tc>
          </w:sdtContent>
        </w:sdt>
      </w:tr>
      <w:tr w:rsidR="00F97B83" w:rsidTr="000F1DF9">
        <w:tc>
          <w:tcPr>
            <w:tcW w:w="2718" w:type="dxa"/>
          </w:tcPr>
          <w:p w:rsidR="00F97B83" w:rsidRPr="00BC7495" w:rsidRDefault="00F97B83" w:rsidP="000F1DF9">
            <w:pPr>
              <w:rPr>
                <w:rFonts w:cs="Times New Roman"/>
                <w:szCs w:val="24"/>
              </w:rPr>
            </w:pPr>
          </w:p>
        </w:tc>
        <w:sdt>
          <w:sdtPr>
            <w:rPr>
              <w:rFonts w:cs="Times New Roman"/>
              <w:szCs w:val="24"/>
            </w:rPr>
            <w:alias w:val="Date"/>
            <w:tag w:val="DateContentControl"/>
            <w:id w:val="1178081906"/>
            <w:lock w:val="sdtLocked"/>
            <w:placeholder>
              <w:docPart w:val="DB21B51416BE45008CEA7731588F9007"/>
            </w:placeholder>
            <w:date w:fullDate="2023-05-08T00:00:00Z">
              <w:dateFormat w:val="M/d/yyyy"/>
              <w:lid w:val="en-US"/>
              <w:storeMappedDataAs w:val="dateTime"/>
              <w:calendar w:val="gregorian"/>
            </w:date>
          </w:sdtPr>
          <w:sdtContent>
            <w:tc>
              <w:tcPr>
                <w:tcW w:w="6858" w:type="dxa"/>
              </w:tcPr>
              <w:p w:rsidR="00F97B83" w:rsidRPr="00FF6471" w:rsidRDefault="00F97B83" w:rsidP="000F1DF9">
                <w:pPr>
                  <w:jc w:val="right"/>
                  <w:rPr>
                    <w:rFonts w:cs="Times New Roman"/>
                    <w:szCs w:val="24"/>
                  </w:rPr>
                </w:pPr>
                <w:r>
                  <w:rPr>
                    <w:rFonts w:cs="Times New Roman"/>
                    <w:szCs w:val="24"/>
                  </w:rPr>
                  <w:t>5/8/2023</w:t>
                </w:r>
              </w:p>
            </w:tc>
          </w:sdtContent>
        </w:sdt>
      </w:tr>
      <w:tr w:rsidR="00F97B83" w:rsidTr="000F1DF9">
        <w:tc>
          <w:tcPr>
            <w:tcW w:w="2718" w:type="dxa"/>
          </w:tcPr>
          <w:p w:rsidR="00F97B83" w:rsidRPr="00BC7495" w:rsidRDefault="00F97B83" w:rsidP="000F1DF9">
            <w:pPr>
              <w:rPr>
                <w:rFonts w:cs="Times New Roman"/>
                <w:szCs w:val="24"/>
              </w:rPr>
            </w:pPr>
          </w:p>
        </w:tc>
        <w:sdt>
          <w:sdtPr>
            <w:rPr>
              <w:rFonts w:cs="Times New Roman"/>
              <w:szCs w:val="24"/>
            </w:rPr>
            <w:alias w:val="BA Version"/>
            <w:tag w:val="BAVersion"/>
            <w:id w:val="-1685590809"/>
            <w:lock w:val="sdtContentLocked"/>
            <w:placeholder>
              <w:docPart w:val="448C7173E10F4053BE42B1FF4A1493D0"/>
            </w:placeholder>
          </w:sdtPr>
          <w:sdtContent>
            <w:tc>
              <w:tcPr>
                <w:tcW w:w="6858" w:type="dxa"/>
              </w:tcPr>
              <w:p w:rsidR="00F97B83" w:rsidRPr="00FF6471" w:rsidRDefault="00F97B83" w:rsidP="000F1DF9">
                <w:pPr>
                  <w:jc w:val="right"/>
                  <w:rPr>
                    <w:rFonts w:cs="Times New Roman"/>
                    <w:szCs w:val="24"/>
                  </w:rPr>
                </w:pPr>
                <w:r>
                  <w:rPr>
                    <w:rFonts w:cs="Times New Roman"/>
                    <w:szCs w:val="24"/>
                  </w:rPr>
                  <w:t>Enrolled</w:t>
                </w:r>
              </w:p>
            </w:tc>
          </w:sdtContent>
        </w:sdt>
      </w:tr>
    </w:tbl>
    <w:p w:rsidR="00F97B83" w:rsidRPr="00FF6471" w:rsidRDefault="00F97B83" w:rsidP="000F1DF9">
      <w:pPr>
        <w:spacing w:after="0" w:line="240" w:lineRule="auto"/>
        <w:rPr>
          <w:rFonts w:cs="Times New Roman"/>
          <w:szCs w:val="24"/>
        </w:rPr>
      </w:pPr>
    </w:p>
    <w:p w:rsidR="00F97B83" w:rsidRPr="00FF6471" w:rsidRDefault="00F97B83" w:rsidP="000F1DF9">
      <w:pPr>
        <w:spacing w:after="0" w:line="240" w:lineRule="auto"/>
        <w:rPr>
          <w:rFonts w:cs="Times New Roman"/>
          <w:szCs w:val="24"/>
        </w:rPr>
      </w:pPr>
    </w:p>
    <w:p w:rsidR="00F97B83" w:rsidRPr="00FF6471" w:rsidRDefault="00F97B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7F092D1D744B649E44CE41124FEA51"/>
        </w:placeholder>
      </w:sdtPr>
      <w:sdtContent>
        <w:p w:rsidR="00F97B83" w:rsidRDefault="00F97B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638DB6C06E482CBEBC70F00E1C9694"/>
        </w:placeholder>
      </w:sdtPr>
      <w:sdtContent>
        <w:p w:rsidR="00F97B83" w:rsidRDefault="00F97B83" w:rsidP="00FE1705">
          <w:pPr>
            <w:pStyle w:val="NormalWeb"/>
            <w:spacing w:before="0" w:beforeAutospacing="0" w:after="0" w:afterAutospacing="0"/>
            <w:jc w:val="both"/>
            <w:divId w:val="1176574939"/>
            <w:rPr>
              <w:rFonts w:eastAsia="Times New Roman"/>
              <w:bCs/>
            </w:rPr>
          </w:pPr>
        </w:p>
        <w:p w:rsidR="00F97B83" w:rsidRPr="00FE1705" w:rsidRDefault="00F97B83" w:rsidP="00FE1705">
          <w:pPr>
            <w:pStyle w:val="NormalWeb"/>
            <w:spacing w:before="0" w:beforeAutospacing="0" w:after="0" w:afterAutospacing="0"/>
            <w:jc w:val="both"/>
            <w:divId w:val="1176574939"/>
          </w:pPr>
          <w:r w:rsidRPr="00FE1705">
            <w:t>Under current state law, the Texas Windstorm Insurance Association (TWIA) is not authorized to limit an insurance agent's ability to transact business in the event of errors or malpractice by the agent. An example of this is when an insurance agent unfamiliar with TWIA needs to write a singular coastal policy for a customer's coastal vacation property. A lack of familiarity with TWIA can lead the agent to make mistakes, which takes time and resources for TWIA to correct.</w:t>
          </w:r>
        </w:p>
        <w:p w:rsidR="00F97B83" w:rsidRPr="00FE1705" w:rsidRDefault="00F97B83" w:rsidP="00FE1705">
          <w:pPr>
            <w:pStyle w:val="NormalWeb"/>
            <w:spacing w:before="0" w:beforeAutospacing="0" w:after="0" w:afterAutospacing="0"/>
            <w:jc w:val="both"/>
            <w:divId w:val="1176574939"/>
          </w:pPr>
          <w:r w:rsidRPr="00FE1705">
            <w:t> </w:t>
          </w:r>
        </w:p>
        <w:p w:rsidR="00F97B83" w:rsidRPr="00FE1705" w:rsidRDefault="00F97B83" w:rsidP="00FE1705">
          <w:pPr>
            <w:pStyle w:val="NormalWeb"/>
            <w:spacing w:before="0" w:beforeAutospacing="0" w:after="0" w:afterAutospacing="0"/>
            <w:jc w:val="both"/>
            <w:divId w:val="1176574939"/>
          </w:pPr>
          <w:r w:rsidRPr="00FE1705">
            <w:t>S.B. 2232 authorizes TWIA to establish minimum requirements that insurance agents selling windstorm and hail insurance policies must abide by. Additionally, S.B. 2232 allows TWIA to audit any agent who sells windstorm and hail insurance policies in Texas to discern if the agent is in compliance with these minimum standards. If an agent is found to not be in compliance, TWIA may limit or prohibit an agent from selling these policies until they comply.</w:t>
          </w:r>
        </w:p>
        <w:p w:rsidR="00F97B83" w:rsidRPr="00FE1705" w:rsidRDefault="00F97B83" w:rsidP="00FE1705">
          <w:pPr>
            <w:pStyle w:val="NormalWeb"/>
            <w:spacing w:before="0" w:beforeAutospacing="0" w:after="0" w:afterAutospacing="0"/>
            <w:jc w:val="both"/>
            <w:divId w:val="1176574939"/>
          </w:pPr>
          <w:r w:rsidRPr="00FE1705">
            <w:t> </w:t>
          </w:r>
        </w:p>
        <w:p w:rsidR="00F97B83" w:rsidRPr="00FE1705" w:rsidRDefault="00F97B83" w:rsidP="00FE1705">
          <w:pPr>
            <w:pStyle w:val="NormalWeb"/>
            <w:spacing w:before="0" w:beforeAutospacing="0" w:after="0" w:afterAutospacing="0"/>
            <w:jc w:val="both"/>
            <w:divId w:val="1176574939"/>
          </w:pPr>
          <w:r w:rsidRPr="00FE1705">
            <w:t>These measures are in accordance with TWIA's biennial report of recommendations, and will save TWIA time and resources. This ensures that windstorm and hail insurance policies are handled appropriately.</w:t>
          </w:r>
        </w:p>
        <w:p w:rsidR="00F97B83" w:rsidRPr="00D70925" w:rsidRDefault="00F97B83" w:rsidP="00FE1705">
          <w:pPr>
            <w:spacing w:after="0" w:line="240" w:lineRule="auto"/>
            <w:jc w:val="both"/>
            <w:rPr>
              <w:rFonts w:eastAsia="Times New Roman" w:cs="Times New Roman"/>
              <w:bCs/>
              <w:szCs w:val="24"/>
            </w:rPr>
          </w:pPr>
        </w:p>
      </w:sdtContent>
    </w:sdt>
    <w:p w:rsidR="00F97B83" w:rsidRDefault="00F97B8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2232 </w:t>
      </w:r>
      <w:bookmarkStart w:id="1" w:name="AmendsCurrentLaw"/>
      <w:bookmarkEnd w:id="1"/>
      <w:r>
        <w:rPr>
          <w:rFonts w:cs="Times New Roman"/>
          <w:szCs w:val="24"/>
        </w:rPr>
        <w:t>amends current law relating to requirements for insurance agents offering windstorm and hail insurance policies issued by the Texas Windstorm Insurance Association.</w:t>
      </w:r>
    </w:p>
    <w:p w:rsidR="00F97B83" w:rsidRPr="00FE1705" w:rsidRDefault="00F97B83" w:rsidP="000F1DF9">
      <w:pPr>
        <w:spacing w:after="0" w:line="240" w:lineRule="auto"/>
        <w:jc w:val="both"/>
        <w:rPr>
          <w:rFonts w:eastAsia="Times New Roman" w:cs="Times New Roman"/>
          <w:szCs w:val="24"/>
        </w:rPr>
      </w:pPr>
    </w:p>
    <w:p w:rsidR="00F97B83" w:rsidRPr="005C2A78" w:rsidRDefault="00F97B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B47367730E43D68FCA311069097C05"/>
          </w:placeholder>
        </w:sdtPr>
        <w:sdtContent>
          <w:r>
            <w:rPr>
              <w:rFonts w:eastAsia="Times New Roman" w:cs="Times New Roman"/>
              <w:b/>
              <w:szCs w:val="24"/>
              <w:u w:val="single"/>
            </w:rPr>
            <w:t>RULEMAKING AUTHORITY</w:t>
          </w:r>
        </w:sdtContent>
      </w:sdt>
    </w:p>
    <w:p w:rsidR="00F97B83" w:rsidRPr="006529C4" w:rsidRDefault="00F97B83" w:rsidP="00774EC7">
      <w:pPr>
        <w:spacing w:after="0" w:line="240" w:lineRule="auto"/>
        <w:jc w:val="both"/>
        <w:rPr>
          <w:rFonts w:cs="Times New Roman"/>
          <w:szCs w:val="24"/>
        </w:rPr>
      </w:pPr>
    </w:p>
    <w:p w:rsidR="00F97B83" w:rsidRPr="006529C4" w:rsidRDefault="00F97B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7B83" w:rsidRPr="006529C4" w:rsidRDefault="00F97B83" w:rsidP="00774EC7">
      <w:pPr>
        <w:spacing w:after="0" w:line="240" w:lineRule="auto"/>
        <w:jc w:val="both"/>
        <w:rPr>
          <w:rFonts w:cs="Times New Roman"/>
          <w:szCs w:val="24"/>
        </w:rPr>
      </w:pPr>
    </w:p>
    <w:p w:rsidR="00F97B83" w:rsidRPr="005C2A78" w:rsidRDefault="00F97B8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32B68E2AB1436B8CA9FBC856D7D28A"/>
          </w:placeholder>
        </w:sdtPr>
        <w:sdtContent>
          <w:r>
            <w:rPr>
              <w:rFonts w:eastAsia="Times New Roman" w:cs="Times New Roman"/>
              <w:b/>
              <w:szCs w:val="24"/>
              <w:u w:val="single"/>
            </w:rPr>
            <w:t>SECTION BY SECTION ANALYSIS</w:t>
          </w:r>
        </w:sdtContent>
      </w:sdt>
    </w:p>
    <w:p w:rsidR="00F97B83" w:rsidRPr="005C2A78" w:rsidRDefault="00F97B83" w:rsidP="000F1DF9">
      <w:pPr>
        <w:spacing w:after="0" w:line="240" w:lineRule="auto"/>
        <w:jc w:val="both"/>
        <w:rPr>
          <w:rFonts w:eastAsia="Times New Roman" w:cs="Times New Roman"/>
          <w:szCs w:val="24"/>
        </w:rPr>
      </w:pPr>
    </w:p>
    <w:p w:rsidR="00F97B83" w:rsidRDefault="00F97B83" w:rsidP="00FE170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Subchapter A, </w:t>
      </w:r>
      <w:r>
        <w:t>Chapter 2210, Insurance Code,</w:t>
      </w:r>
      <w:r w:rsidRPr="00D817DF">
        <w:t xml:space="preserve"> </w:t>
      </w:r>
      <w:r>
        <w:t>by adding Section 2210.016, as follows:</w:t>
      </w:r>
    </w:p>
    <w:p w:rsidR="00F97B83" w:rsidRDefault="00F97B83" w:rsidP="00FE1705">
      <w:pPr>
        <w:spacing w:after="0" w:line="240" w:lineRule="auto"/>
        <w:jc w:val="both"/>
      </w:pPr>
    </w:p>
    <w:p w:rsidR="00F97B83" w:rsidRDefault="00F97B83" w:rsidP="00FE1705">
      <w:pPr>
        <w:spacing w:after="0" w:line="240" w:lineRule="auto"/>
        <w:ind w:left="720"/>
        <w:jc w:val="both"/>
      </w:pPr>
      <w:r>
        <w:t xml:space="preserve">Sec. 2210.016. AGENT REQUIREMENTS. (a) Authorizes the </w:t>
      </w:r>
      <w:r w:rsidRPr="00D817DF">
        <w:t>Texas Windstorm Insurance Association (TWIA)</w:t>
      </w:r>
      <w:r>
        <w:t xml:space="preserve"> to establish requirements that an agent is required to comply with to offer or sell a Texas windstorm and hail insurance policy under Chapter 2210 (Texas Windstorm Insurance Association).</w:t>
      </w:r>
    </w:p>
    <w:p w:rsidR="00F97B83" w:rsidRDefault="00F97B83" w:rsidP="00FE1705">
      <w:pPr>
        <w:spacing w:after="0" w:line="240" w:lineRule="auto"/>
        <w:ind w:left="720"/>
        <w:jc w:val="both"/>
      </w:pPr>
    </w:p>
    <w:p w:rsidR="00F97B83" w:rsidRDefault="00F97B83" w:rsidP="00FE1705">
      <w:pPr>
        <w:spacing w:after="0" w:line="240" w:lineRule="auto"/>
        <w:ind w:left="1440"/>
        <w:jc w:val="both"/>
      </w:pPr>
      <w:r>
        <w:t xml:space="preserve">(b) Authorizes </w:t>
      </w:r>
      <w:r w:rsidRPr="00D817DF">
        <w:t>TWIA</w:t>
      </w:r>
      <w:r>
        <w:t xml:space="preserve"> to audit an agent who offers or sells Texas windstorm and hail insurance policies under this chapter to determine the agent's compliance with requirements established under Subsection (a). Authorizes </w:t>
      </w:r>
      <w:r w:rsidRPr="00D817DF">
        <w:t>TWIA</w:t>
      </w:r>
      <w:r>
        <w:t xml:space="preserve">, if </w:t>
      </w:r>
      <w:r w:rsidRPr="00D817DF">
        <w:t>TWIA</w:t>
      </w:r>
      <w:r>
        <w:t xml:space="preserve"> finds that an agent is not in compliance with </w:t>
      </w:r>
      <w:r w:rsidRPr="00D817DF">
        <w:t>TWIA</w:t>
      </w:r>
      <w:r>
        <w:t xml:space="preserve"> requirements, to take appropriate action to limit or prohibit the agent from offering or selling a Texas windstorm and hail insurance policy under this chapter until the agent complies with those requirements.</w:t>
      </w:r>
    </w:p>
    <w:p w:rsidR="00F97B83" w:rsidRDefault="00F97B83" w:rsidP="00FE1705">
      <w:pPr>
        <w:spacing w:after="0" w:line="240" w:lineRule="auto"/>
        <w:ind w:left="720"/>
        <w:jc w:val="both"/>
      </w:pPr>
    </w:p>
    <w:p w:rsidR="00F97B83" w:rsidRPr="005C2A78" w:rsidRDefault="00F97B83" w:rsidP="00FE1705">
      <w:pPr>
        <w:spacing w:after="0" w:line="240" w:lineRule="auto"/>
        <w:ind w:left="1440"/>
        <w:jc w:val="both"/>
        <w:rPr>
          <w:rFonts w:eastAsia="Times New Roman" w:cs="Times New Roman"/>
          <w:szCs w:val="24"/>
        </w:rPr>
      </w:pPr>
      <w:r>
        <w:t xml:space="preserve">(c) Provides that an agent who offers or sells Texas windstorm and hail insurance policies under this chapter is not an agent of </w:t>
      </w:r>
      <w:r w:rsidRPr="00D817DF">
        <w:t>TWIA</w:t>
      </w:r>
      <w:r>
        <w:t>.</w:t>
      </w:r>
    </w:p>
    <w:p w:rsidR="00F97B83" w:rsidRPr="005C2A78" w:rsidRDefault="00F97B83" w:rsidP="00FE1705">
      <w:pPr>
        <w:spacing w:after="0" w:line="240" w:lineRule="auto"/>
        <w:jc w:val="both"/>
        <w:rPr>
          <w:rFonts w:eastAsia="Times New Roman" w:cs="Times New Roman"/>
          <w:szCs w:val="24"/>
        </w:rPr>
      </w:pPr>
    </w:p>
    <w:p w:rsidR="00F97B83" w:rsidRPr="00C8671F" w:rsidRDefault="00F97B83" w:rsidP="00FE170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F97B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1CCB" w:rsidRDefault="00CA1CCB" w:rsidP="000F1DF9">
      <w:pPr>
        <w:spacing w:after="0" w:line="240" w:lineRule="auto"/>
      </w:pPr>
      <w:r>
        <w:separator/>
      </w:r>
    </w:p>
  </w:endnote>
  <w:endnote w:type="continuationSeparator" w:id="0">
    <w:p w:rsidR="00CA1CCB" w:rsidRDefault="00CA1C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1C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7B8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7B83">
                <w:rPr>
                  <w:sz w:val="20"/>
                  <w:szCs w:val="20"/>
                </w:rPr>
                <w:t>S.B. 2232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7B8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1C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1CCB" w:rsidRDefault="00CA1CCB" w:rsidP="000F1DF9">
      <w:pPr>
        <w:spacing w:after="0" w:line="240" w:lineRule="auto"/>
      </w:pPr>
      <w:r>
        <w:separator/>
      </w:r>
    </w:p>
  </w:footnote>
  <w:footnote w:type="continuationSeparator" w:id="0">
    <w:p w:rsidR="00CA1CCB" w:rsidRDefault="00CA1C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1CCB"/>
    <w:rsid w:val="00CC3D4A"/>
    <w:rsid w:val="00D11363"/>
    <w:rsid w:val="00D70925"/>
    <w:rsid w:val="00DB48D8"/>
    <w:rsid w:val="00E036F8"/>
    <w:rsid w:val="00E10F50"/>
    <w:rsid w:val="00E23091"/>
    <w:rsid w:val="00E32B14"/>
    <w:rsid w:val="00E46194"/>
    <w:rsid w:val="00EE2AD8"/>
    <w:rsid w:val="00F30915"/>
    <w:rsid w:val="00F97B8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E1AF9"/>
  <w15:docId w15:val="{54A96181-B761-4B39-9B1F-F54326FB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7B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F4676C6A664B9F8275A07C615E2A86"/>
        <w:category>
          <w:name w:val="General"/>
          <w:gallery w:val="placeholder"/>
        </w:category>
        <w:types>
          <w:type w:val="bbPlcHdr"/>
        </w:types>
        <w:behaviors>
          <w:behavior w:val="content"/>
        </w:behaviors>
        <w:guid w:val="{9F55A13F-CF86-41A4-8AC8-E2F2B185C41A}"/>
      </w:docPartPr>
      <w:docPartBody>
        <w:p w:rsidR="00000000" w:rsidRDefault="00ED6E6E"/>
      </w:docPartBody>
    </w:docPart>
    <w:docPart>
      <w:docPartPr>
        <w:name w:val="C283290EC9014D66B15B1C009E2C525B"/>
        <w:category>
          <w:name w:val="General"/>
          <w:gallery w:val="placeholder"/>
        </w:category>
        <w:types>
          <w:type w:val="bbPlcHdr"/>
        </w:types>
        <w:behaviors>
          <w:behavior w:val="content"/>
        </w:behaviors>
        <w:guid w:val="{BA0DD7F6-D90E-4BDA-BAF4-C043F32DAA4A}"/>
      </w:docPartPr>
      <w:docPartBody>
        <w:p w:rsidR="00000000" w:rsidRDefault="00ED6E6E"/>
      </w:docPartBody>
    </w:docPart>
    <w:docPart>
      <w:docPartPr>
        <w:name w:val="DC15C8B217194059AA1051A51CFAF8B9"/>
        <w:category>
          <w:name w:val="General"/>
          <w:gallery w:val="placeholder"/>
        </w:category>
        <w:types>
          <w:type w:val="bbPlcHdr"/>
        </w:types>
        <w:behaviors>
          <w:behavior w:val="content"/>
        </w:behaviors>
        <w:guid w:val="{D0E5722E-6848-4C6D-A06E-3C9554B57B67}"/>
      </w:docPartPr>
      <w:docPartBody>
        <w:p w:rsidR="00000000" w:rsidRDefault="00ED6E6E"/>
      </w:docPartBody>
    </w:docPart>
    <w:docPart>
      <w:docPartPr>
        <w:name w:val="6A4D9902BA99408A83B7A7C46DDBAC58"/>
        <w:category>
          <w:name w:val="General"/>
          <w:gallery w:val="placeholder"/>
        </w:category>
        <w:types>
          <w:type w:val="bbPlcHdr"/>
        </w:types>
        <w:behaviors>
          <w:behavior w:val="content"/>
        </w:behaviors>
        <w:guid w:val="{C2502910-7E24-46F9-8303-23CCD2F51942}"/>
      </w:docPartPr>
      <w:docPartBody>
        <w:p w:rsidR="00000000" w:rsidRDefault="00ED6E6E"/>
      </w:docPartBody>
    </w:docPart>
    <w:docPart>
      <w:docPartPr>
        <w:name w:val="C1C2130D019F4E728DB0B5C856EE5083"/>
        <w:category>
          <w:name w:val="General"/>
          <w:gallery w:val="placeholder"/>
        </w:category>
        <w:types>
          <w:type w:val="bbPlcHdr"/>
        </w:types>
        <w:behaviors>
          <w:behavior w:val="content"/>
        </w:behaviors>
        <w:guid w:val="{9A4A2FAC-473A-4539-89B6-CB28E8254835}"/>
      </w:docPartPr>
      <w:docPartBody>
        <w:p w:rsidR="00000000" w:rsidRDefault="00ED6E6E"/>
      </w:docPartBody>
    </w:docPart>
    <w:docPart>
      <w:docPartPr>
        <w:name w:val="DB62A656386D4676BF819B843D794E26"/>
        <w:category>
          <w:name w:val="General"/>
          <w:gallery w:val="placeholder"/>
        </w:category>
        <w:types>
          <w:type w:val="bbPlcHdr"/>
        </w:types>
        <w:behaviors>
          <w:behavior w:val="content"/>
        </w:behaviors>
        <w:guid w:val="{92BFF237-EC67-4EE2-9929-9C9268C7F29E}"/>
      </w:docPartPr>
      <w:docPartBody>
        <w:p w:rsidR="00000000" w:rsidRDefault="00ED6E6E"/>
      </w:docPartBody>
    </w:docPart>
    <w:docPart>
      <w:docPartPr>
        <w:name w:val="0BC61D6683FE4D0DA23AA1B4E60EEFE3"/>
        <w:category>
          <w:name w:val="General"/>
          <w:gallery w:val="placeholder"/>
        </w:category>
        <w:types>
          <w:type w:val="bbPlcHdr"/>
        </w:types>
        <w:behaviors>
          <w:behavior w:val="content"/>
        </w:behaviors>
        <w:guid w:val="{4E8711F3-22AF-41CB-A14F-955F59E03B5D}"/>
      </w:docPartPr>
      <w:docPartBody>
        <w:p w:rsidR="00000000" w:rsidRDefault="00ED6E6E"/>
      </w:docPartBody>
    </w:docPart>
    <w:docPart>
      <w:docPartPr>
        <w:name w:val="9C2BD0DE94354176BC79BC0DD85B4180"/>
        <w:category>
          <w:name w:val="General"/>
          <w:gallery w:val="placeholder"/>
        </w:category>
        <w:types>
          <w:type w:val="bbPlcHdr"/>
        </w:types>
        <w:behaviors>
          <w:behavior w:val="content"/>
        </w:behaviors>
        <w:guid w:val="{BFDD4DD1-14FD-4ED9-8542-4EB9E66E1E07}"/>
      </w:docPartPr>
      <w:docPartBody>
        <w:p w:rsidR="00000000" w:rsidRDefault="00ED6E6E"/>
      </w:docPartBody>
    </w:docPart>
    <w:docPart>
      <w:docPartPr>
        <w:name w:val="92D457B842D240B4A8FEC9D93A34AD03"/>
        <w:category>
          <w:name w:val="General"/>
          <w:gallery w:val="placeholder"/>
        </w:category>
        <w:types>
          <w:type w:val="bbPlcHdr"/>
        </w:types>
        <w:behaviors>
          <w:behavior w:val="content"/>
        </w:behaviors>
        <w:guid w:val="{2B640995-D5F0-4FC5-A026-DDE1A0D6D537}"/>
      </w:docPartPr>
      <w:docPartBody>
        <w:p w:rsidR="00000000" w:rsidRDefault="00ED6E6E"/>
      </w:docPartBody>
    </w:docPart>
    <w:docPart>
      <w:docPartPr>
        <w:name w:val="DB21B51416BE45008CEA7731588F9007"/>
        <w:category>
          <w:name w:val="General"/>
          <w:gallery w:val="placeholder"/>
        </w:category>
        <w:types>
          <w:type w:val="bbPlcHdr"/>
        </w:types>
        <w:behaviors>
          <w:behavior w:val="content"/>
        </w:behaviors>
        <w:guid w:val="{14B01D6A-2E2F-43F1-B1CA-47954E52C969}"/>
      </w:docPartPr>
      <w:docPartBody>
        <w:p w:rsidR="00000000" w:rsidRDefault="00584D6F" w:rsidP="00584D6F">
          <w:pPr>
            <w:pStyle w:val="DB21B51416BE45008CEA7731588F9007"/>
          </w:pPr>
          <w:r w:rsidRPr="00A30DD1">
            <w:rPr>
              <w:rStyle w:val="PlaceholderText"/>
            </w:rPr>
            <w:t>Click here to enter a date.</w:t>
          </w:r>
        </w:p>
      </w:docPartBody>
    </w:docPart>
    <w:docPart>
      <w:docPartPr>
        <w:name w:val="448C7173E10F4053BE42B1FF4A1493D0"/>
        <w:category>
          <w:name w:val="General"/>
          <w:gallery w:val="placeholder"/>
        </w:category>
        <w:types>
          <w:type w:val="bbPlcHdr"/>
        </w:types>
        <w:behaviors>
          <w:behavior w:val="content"/>
        </w:behaviors>
        <w:guid w:val="{8AC236FB-2970-48DE-9D98-EB68A344EF34}"/>
      </w:docPartPr>
      <w:docPartBody>
        <w:p w:rsidR="00000000" w:rsidRDefault="00ED6E6E"/>
      </w:docPartBody>
    </w:docPart>
    <w:docPart>
      <w:docPartPr>
        <w:name w:val="417F092D1D744B649E44CE41124FEA51"/>
        <w:category>
          <w:name w:val="General"/>
          <w:gallery w:val="placeholder"/>
        </w:category>
        <w:types>
          <w:type w:val="bbPlcHdr"/>
        </w:types>
        <w:behaviors>
          <w:behavior w:val="content"/>
        </w:behaviors>
        <w:guid w:val="{E96BE8EB-A3CF-45EB-8D41-B4A7C2713AB9}"/>
      </w:docPartPr>
      <w:docPartBody>
        <w:p w:rsidR="00000000" w:rsidRDefault="00ED6E6E"/>
      </w:docPartBody>
    </w:docPart>
    <w:docPart>
      <w:docPartPr>
        <w:name w:val="DC638DB6C06E482CBEBC70F00E1C9694"/>
        <w:category>
          <w:name w:val="General"/>
          <w:gallery w:val="placeholder"/>
        </w:category>
        <w:types>
          <w:type w:val="bbPlcHdr"/>
        </w:types>
        <w:behaviors>
          <w:behavior w:val="content"/>
        </w:behaviors>
        <w:guid w:val="{25A5FAF7-A0BA-4B45-B651-1B5FB2CF7AA3}"/>
      </w:docPartPr>
      <w:docPartBody>
        <w:p w:rsidR="00000000" w:rsidRDefault="00584D6F" w:rsidP="00584D6F">
          <w:pPr>
            <w:pStyle w:val="DC638DB6C06E482CBEBC70F00E1C9694"/>
          </w:pPr>
          <w:r>
            <w:rPr>
              <w:rFonts w:eastAsia="Times New Roman" w:cs="Times New Roman"/>
              <w:bCs/>
              <w:szCs w:val="24"/>
            </w:rPr>
            <w:t xml:space="preserve"> </w:t>
          </w:r>
        </w:p>
      </w:docPartBody>
    </w:docPart>
    <w:docPart>
      <w:docPartPr>
        <w:name w:val="73B47367730E43D68FCA311069097C05"/>
        <w:category>
          <w:name w:val="General"/>
          <w:gallery w:val="placeholder"/>
        </w:category>
        <w:types>
          <w:type w:val="bbPlcHdr"/>
        </w:types>
        <w:behaviors>
          <w:behavior w:val="content"/>
        </w:behaviors>
        <w:guid w:val="{4DA2CCA1-3EA8-4103-8523-8F033B6BFF28}"/>
      </w:docPartPr>
      <w:docPartBody>
        <w:p w:rsidR="00000000" w:rsidRDefault="00ED6E6E"/>
      </w:docPartBody>
    </w:docPart>
    <w:docPart>
      <w:docPartPr>
        <w:name w:val="B332B68E2AB1436B8CA9FBC856D7D28A"/>
        <w:category>
          <w:name w:val="General"/>
          <w:gallery w:val="placeholder"/>
        </w:category>
        <w:types>
          <w:type w:val="bbPlcHdr"/>
        </w:types>
        <w:behaviors>
          <w:behavior w:val="content"/>
        </w:behaviors>
        <w:guid w:val="{F785A572-E662-4614-B82C-3DFE0F753020}"/>
      </w:docPartPr>
      <w:docPartBody>
        <w:p w:rsidR="00000000" w:rsidRDefault="00ED6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D6F"/>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6E6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D6F"/>
    <w:rPr>
      <w:color w:val="808080"/>
    </w:rPr>
  </w:style>
  <w:style w:type="paragraph" w:customStyle="1" w:styleId="DB21B51416BE45008CEA7731588F9007">
    <w:name w:val="DB21B51416BE45008CEA7731588F9007"/>
    <w:rsid w:val="00584D6F"/>
    <w:pPr>
      <w:spacing w:after="160" w:line="259" w:lineRule="auto"/>
    </w:pPr>
  </w:style>
  <w:style w:type="paragraph" w:customStyle="1" w:styleId="DC638DB6C06E482CBEBC70F00E1C9694">
    <w:name w:val="DC638DB6C06E482CBEBC70F00E1C9694"/>
    <w:rsid w:val="00584D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408</Words>
  <Characters>2327</Characters>
  <Application>Microsoft Office Word</Application>
  <DocSecurity>0</DocSecurity>
  <Lines>19</Lines>
  <Paragraphs>5</Paragraphs>
  <ScaleCrop>false</ScaleCrop>
  <Company>Texas Legislative Council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2023-06-22T16:56:00Z</cp:lastPrinted>
  <dcterms:created xsi:type="dcterms:W3CDTF">2015-05-29T14:24:00Z</dcterms:created>
  <dcterms:modified xsi:type="dcterms:W3CDTF">2023-06-22T16:56:00Z</dcterms:modified>
</cp:coreProperties>
</file>

<file path=docProps/custom.xml><?xml version="1.0" encoding="utf-8"?>
<op:Properties xmlns:vt="http://schemas.openxmlformats.org/officeDocument/2006/docPropsVTypes" xmlns:op="http://schemas.openxmlformats.org/officeDocument/2006/custom-properties"/>
</file>