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5235" w14:paraId="6ECF9160" w14:textId="77777777" w:rsidTr="00345119">
        <w:tc>
          <w:tcPr>
            <w:tcW w:w="9576" w:type="dxa"/>
            <w:noWrap/>
          </w:tcPr>
          <w:p w14:paraId="570B7D37" w14:textId="77777777" w:rsidR="008423E4" w:rsidRPr="0022177D" w:rsidRDefault="008A0C44" w:rsidP="008F5BE1">
            <w:pPr>
              <w:pStyle w:val="Heading1"/>
            </w:pPr>
            <w:r w:rsidRPr="00631897">
              <w:t>BILL ANALYSIS</w:t>
            </w:r>
          </w:p>
        </w:tc>
      </w:tr>
    </w:tbl>
    <w:p w14:paraId="2C090D62" w14:textId="77777777" w:rsidR="008423E4" w:rsidRPr="0022177D" w:rsidRDefault="008423E4" w:rsidP="008F5BE1">
      <w:pPr>
        <w:jc w:val="center"/>
      </w:pPr>
    </w:p>
    <w:p w14:paraId="725325AA" w14:textId="77777777" w:rsidR="008423E4" w:rsidRPr="00B31F0E" w:rsidRDefault="008423E4" w:rsidP="008F5BE1"/>
    <w:p w14:paraId="7AD8EC61" w14:textId="77777777" w:rsidR="008423E4" w:rsidRPr="00742794" w:rsidRDefault="008423E4" w:rsidP="008F5BE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5235" w14:paraId="3A6641C3" w14:textId="77777777" w:rsidTr="00345119">
        <w:tc>
          <w:tcPr>
            <w:tcW w:w="9576" w:type="dxa"/>
          </w:tcPr>
          <w:p w14:paraId="6EF14EBB" w14:textId="557B5482" w:rsidR="008423E4" w:rsidRPr="00861995" w:rsidRDefault="008A0C44" w:rsidP="008F5BE1">
            <w:pPr>
              <w:jc w:val="right"/>
            </w:pPr>
            <w:r>
              <w:t>S.B. 2248</w:t>
            </w:r>
          </w:p>
        </w:tc>
      </w:tr>
      <w:tr w:rsidR="00E35235" w14:paraId="0E8701B7" w14:textId="77777777" w:rsidTr="00345119">
        <w:tc>
          <w:tcPr>
            <w:tcW w:w="9576" w:type="dxa"/>
          </w:tcPr>
          <w:p w14:paraId="7FF5A9FB" w14:textId="64F9BC98" w:rsidR="008423E4" w:rsidRPr="00861995" w:rsidRDefault="008A0C44" w:rsidP="008F5BE1">
            <w:pPr>
              <w:jc w:val="right"/>
            </w:pPr>
            <w:r>
              <w:t xml:space="preserve">By: </w:t>
            </w:r>
            <w:r w:rsidR="00A86BAC">
              <w:t>Zaffirini</w:t>
            </w:r>
          </w:p>
        </w:tc>
      </w:tr>
      <w:tr w:rsidR="00E35235" w14:paraId="41018A54" w14:textId="77777777" w:rsidTr="00345119">
        <w:tc>
          <w:tcPr>
            <w:tcW w:w="9576" w:type="dxa"/>
          </w:tcPr>
          <w:p w14:paraId="6C5982F3" w14:textId="6E9ED5B0" w:rsidR="008423E4" w:rsidRPr="00861995" w:rsidRDefault="008A0C44" w:rsidP="008F5BE1">
            <w:pPr>
              <w:jc w:val="right"/>
            </w:pPr>
            <w:r>
              <w:t>Judiciary &amp; Civil Jurisprudence</w:t>
            </w:r>
          </w:p>
        </w:tc>
      </w:tr>
      <w:tr w:rsidR="00E35235" w14:paraId="5F59E459" w14:textId="77777777" w:rsidTr="00345119">
        <w:tc>
          <w:tcPr>
            <w:tcW w:w="9576" w:type="dxa"/>
          </w:tcPr>
          <w:p w14:paraId="7324A1A3" w14:textId="156C28ED" w:rsidR="008423E4" w:rsidRDefault="008A0C44" w:rsidP="008F5BE1">
            <w:pPr>
              <w:jc w:val="right"/>
            </w:pPr>
            <w:r>
              <w:t>Committee Report (Unamended)</w:t>
            </w:r>
          </w:p>
        </w:tc>
      </w:tr>
    </w:tbl>
    <w:p w14:paraId="169A072C" w14:textId="77777777" w:rsidR="008423E4" w:rsidRDefault="008423E4" w:rsidP="008F5BE1">
      <w:pPr>
        <w:tabs>
          <w:tab w:val="right" w:pos="9360"/>
        </w:tabs>
      </w:pPr>
    </w:p>
    <w:p w14:paraId="2E11D87C" w14:textId="77777777" w:rsidR="008423E4" w:rsidRDefault="008423E4" w:rsidP="008F5BE1"/>
    <w:p w14:paraId="7DAADB0B" w14:textId="77777777" w:rsidR="008423E4" w:rsidRDefault="008423E4" w:rsidP="008F5BE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5235" w14:paraId="184F1DF1" w14:textId="77777777" w:rsidTr="00345119">
        <w:tc>
          <w:tcPr>
            <w:tcW w:w="9576" w:type="dxa"/>
          </w:tcPr>
          <w:p w14:paraId="1EA23893" w14:textId="77777777" w:rsidR="008423E4" w:rsidRPr="00A8133F" w:rsidRDefault="008A0C44" w:rsidP="008F5B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611161" w14:textId="77777777" w:rsidR="008423E4" w:rsidRDefault="008423E4" w:rsidP="008F5BE1"/>
          <w:p w14:paraId="36E495FF" w14:textId="62123D9F" w:rsidR="008423E4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95153">
              <w:t xml:space="preserve">In recent years, </w:t>
            </w:r>
            <w:r w:rsidR="006D0E19">
              <w:t xml:space="preserve">some courts </w:t>
            </w:r>
            <w:r w:rsidRPr="00E95153">
              <w:t xml:space="preserve">have </w:t>
            </w:r>
            <w:r w:rsidR="006D0E19">
              <w:t>reported</w:t>
            </w:r>
            <w:r w:rsidR="006D0E19" w:rsidRPr="00E95153">
              <w:t xml:space="preserve"> </w:t>
            </w:r>
            <w:r w:rsidRPr="00E95153">
              <w:t xml:space="preserve">issues with transferring guardianships between courts throughout Texas. The process for </w:t>
            </w:r>
            <w:r w:rsidR="006D0E19">
              <w:t xml:space="preserve">court </w:t>
            </w:r>
            <w:r w:rsidRPr="00E95153">
              <w:t xml:space="preserve">clerks to transfer these </w:t>
            </w:r>
            <w:r w:rsidR="00142D4C">
              <w:t>proceedings</w:t>
            </w:r>
            <w:r w:rsidR="00142D4C" w:rsidRPr="00E95153">
              <w:t xml:space="preserve"> </w:t>
            </w:r>
            <w:r w:rsidR="00142D4C">
              <w:t>is</w:t>
            </w:r>
            <w:r w:rsidR="00142D4C" w:rsidRPr="00E95153">
              <w:t xml:space="preserve"> </w:t>
            </w:r>
            <w:r w:rsidRPr="00E95153">
              <w:t>unclear to many, and some clerks charge fees in excess of $150 to refile cases in the county to which the case is being tr</w:t>
            </w:r>
            <w:r w:rsidRPr="00E95153">
              <w:t xml:space="preserve">ansferred. This process has led to much confusion and frustration for guardians. </w:t>
            </w:r>
            <w:r w:rsidR="00142D4C">
              <w:t>Further</w:t>
            </w:r>
            <w:r w:rsidRPr="00E95153">
              <w:t xml:space="preserve">more, </w:t>
            </w:r>
            <w:r w:rsidR="00142D4C">
              <w:t xml:space="preserve">guardianship </w:t>
            </w:r>
            <w:r w:rsidRPr="00E95153">
              <w:t xml:space="preserve">applicants </w:t>
            </w:r>
            <w:r w:rsidR="00142D4C">
              <w:t>fre</w:t>
            </w:r>
            <w:r w:rsidR="00707D19">
              <w:t>q</w:t>
            </w:r>
            <w:r w:rsidR="00142D4C">
              <w:t>uently</w:t>
            </w:r>
            <w:r w:rsidRPr="00E95153">
              <w:t xml:space="preserve"> assume the role of guardian without first filing </w:t>
            </w:r>
            <w:r w:rsidR="00142D4C">
              <w:t>the required</w:t>
            </w:r>
            <w:r w:rsidR="00142D4C" w:rsidRPr="00E95153">
              <w:t xml:space="preserve"> </w:t>
            </w:r>
            <w:r w:rsidRPr="00E95153">
              <w:t>bond with the court</w:t>
            </w:r>
            <w:r w:rsidR="00142D4C">
              <w:t xml:space="preserve"> clerk</w:t>
            </w:r>
            <w:r w:rsidRPr="00E95153">
              <w:t xml:space="preserve">. </w:t>
            </w:r>
            <w:r w:rsidR="00142D4C">
              <w:t>And,</w:t>
            </w:r>
            <w:r w:rsidRPr="00E95153">
              <w:t xml:space="preserve"> some guardians may be relieved of</w:t>
            </w:r>
            <w:r w:rsidRPr="00E95153">
              <w:t xml:space="preserve"> their duties despite remaining guardianship matters left unresolved. S.B. 2248</w:t>
            </w:r>
            <w:r w:rsidR="00142D4C">
              <w:t xml:space="preserve"> seeks to address </w:t>
            </w:r>
            <w:r w:rsidR="006A02F7">
              <w:t>these</w:t>
            </w:r>
            <w:r w:rsidR="00142D4C">
              <w:t xml:space="preserve"> issue</w:t>
            </w:r>
            <w:r w:rsidR="006D0E19">
              <w:t>s</w:t>
            </w:r>
            <w:r w:rsidR="00142D4C">
              <w:t xml:space="preserve"> by</w:t>
            </w:r>
            <w:r w:rsidRPr="00E95153">
              <w:t xml:space="preserve"> provid</w:t>
            </w:r>
            <w:r w:rsidR="00142D4C">
              <w:t>ing</w:t>
            </w:r>
            <w:r w:rsidRPr="00E95153">
              <w:t xml:space="preserve"> the</w:t>
            </w:r>
            <w:r w:rsidR="006D0E19">
              <w:t>se</w:t>
            </w:r>
            <w:r w:rsidRPr="00E95153">
              <w:t xml:space="preserve"> clerks with clear procedures and responsibilities regarding transferring guardianship cases between different counties</w:t>
            </w:r>
            <w:r w:rsidR="006A02F7">
              <w:t xml:space="preserve">, requiring </w:t>
            </w:r>
            <w:r w:rsidRPr="00E95153">
              <w:t>guardians to meet the conditions of their guardianship before they can assume the role, expand</w:t>
            </w:r>
            <w:r w:rsidR="006A02F7">
              <w:t>ing</w:t>
            </w:r>
            <w:r w:rsidRPr="00E95153">
              <w:t xml:space="preserve"> protections for persons with a guardian, and introduc</w:t>
            </w:r>
            <w:r w:rsidR="006A02F7">
              <w:t>ing</w:t>
            </w:r>
            <w:r w:rsidRPr="00E95153">
              <w:t xml:space="preserve"> measures to ensure </w:t>
            </w:r>
            <w:r w:rsidR="006A02F7">
              <w:t>a</w:t>
            </w:r>
            <w:r w:rsidR="006A02F7" w:rsidRPr="00E95153">
              <w:t xml:space="preserve"> </w:t>
            </w:r>
            <w:r w:rsidRPr="00E95153">
              <w:t>guardianship is concluded fully before the guardian is dismissed.</w:t>
            </w:r>
          </w:p>
          <w:p w14:paraId="7A5B36B8" w14:textId="77777777" w:rsidR="008423E4" w:rsidRPr="00E26B13" w:rsidRDefault="008423E4" w:rsidP="008F5BE1">
            <w:pPr>
              <w:rPr>
                <w:b/>
              </w:rPr>
            </w:pPr>
          </w:p>
        </w:tc>
      </w:tr>
      <w:tr w:rsidR="00E35235" w14:paraId="4AFC87F9" w14:textId="77777777" w:rsidTr="00345119">
        <w:tc>
          <w:tcPr>
            <w:tcW w:w="9576" w:type="dxa"/>
          </w:tcPr>
          <w:p w14:paraId="2E3C6C03" w14:textId="77777777" w:rsidR="0017725B" w:rsidRDefault="008A0C44" w:rsidP="008F5B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08712D" w14:textId="77777777" w:rsidR="0017725B" w:rsidRDefault="0017725B" w:rsidP="008F5BE1">
            <w:pPr>
              <w:rPr>
                <w:b/>
                <w:u w:val="single"/>
              </w:rPr>
            </w:pPr>
          </w:p>
          <w:p w14:paraId="5EDD5B38" w14:textId="6D016CF3" w:rsidR="00AD36D3" w:rsidRPr="00AD36D3" w:rsidRDefault="008A0C44" w:rsidP="008F5BE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0300A668" w14:textId="77777777" w:rsidR="0017725B" w:rsidRPr="0017725B" w:rsidRDefault="0017725B" w:rsidP="008F5BE1">
            <w:pPr>
              <w:rPr>
                <w:b/>
                <w:u w:val="single"/>
              </w:rPr>
            </w:pPr>
          </w:p>
        </w:tc>
      </w:tr>
      <w:tr w:rsidR="00E35235" w14:paraId="1C2E3251" w14:textId="77777777" w:rsidTr="00345119">
        <w:tc>
          <w:tcPr>
            <w:tcW w:w="9576" w:type="dxa"/>
          </w:tcPr>
          <w:p w14:paraId="54F92B08" w14:textId="77777777" w:rsidR="008423E4" w:rsidRPr="00A8133F" w:rsidRDefault="008A0C44" w:rsidP="008F5B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F4BF00" w14:textId="77777777" w:rsidR="008423E4" w:rsidRDefault="008423E4" w:rsidP="008F5BE1"/>
          <w:p w14:paraId="70CA56E8" w14:textId="1D74EC88" w:rsidR="00AD36D3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8ECB6D1" w14:textId="77777777" w:rsidR="008423E4" w:rsidRPr="00E21FDC" w:rsidRDefault="008423E4" w:rsidP="008F5BE1">
            <w:pPr>
              <w:rPr>
                <w:b/>
              </w:rPr>
            </w:pPr>
          </w:p>
        </w:tc>
      </w:tr>
      <w:tr w:rsidR="00E35235" w14:paraId="549261BE" w14:textId="77777777" w:rsidTr="00345119">
        <w:tc>
          <w:tcPr>
            <w:tcW w:w="9576" w:type="dxa"/>
          </w:tcPr>
          <w:p w14:paraId="334CFE5B" w14:textId="77777777" w:rsidR="008423E4" w:rsidRPr="00A8133F" w:rsidRDefault="008A0C44" w:rsidP="008F5B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C6B3FD" w14:textId="53A1EE34" w:rsidR="008423E4" w:rsidRDefault="008A0C44" w:rsidP="008F5BE1">
            <w:r>
              <w:t xml:space="preserve">   </w:t>
            </w:r>
          </w:p>
          <w:p w14:paraId="7C9D587D" w14:textId="68A70841" w:rsidR="00397F3E" w:rsidRDefault="008A0C44" w:rsidP="008F5BE1">
            <w:pPr>
              <w:pStyle w:val="Header"/>
              <w:jc w:val="both"/>
            </w:pPr>
            <w:r>
              <w:t xml:space="preserve">S.B. 2248 revises provisions relating to </w:t>
            </w:r>
            <w:r w:rsidRPr="00397F3E">
              <w:t xml:space="preserve">guardianship </w:t>
            </w:r>
            <w:r>
              <w:t xml:space="preserve">proceedings </w:t>
            </w:r>
            <w:r w:rsidRPr="00397F3E">
              <w:t>for persons who are incapacitated</w:t>
            </w:r>
            <w:r>
              <w:t>.</w:t>
            </w:r>
          </w:p>
          <w:p w14:paraId="7507E3C3" w14:textId="752D030B" w:rsidR="00397F3E" w:rsidRDefault="00397F3E" w:rsidP="008F5BE1">
            <w:pPr>
              <w:pStyle w:val="Header"/>
              <w:jc w:val="both"/>
            </w:pPr>
          </w:p>
          <w:p w14:paraId="5ADABA20" w14:textId="20B4FA30" w:rsidR="006F4B94" w:rsidRPr="00E30424" w:rsidRDefault="008A0C44" w:rsidP="008F5BE1">
            <w:pPr>
              <w:pStyle w:val="Header"/>
              <w:jc w:val="both"/>
              <w:rPr>
                <w:b/>
                <w:bCs/>
              </w:rPr>
            </w:pPr>
            <w:r w:rsidRPr="00E30424">
              <w:rPr>
                <w:b/>
                <w:bCs/>
              </w:rPr>
              <w:t>Transfer of Guardianship Proceedings</w:t>
            </w:r>
          </w:p>
          <w:p w14:paraId="013B97D2" w14:textId="77777777" w:rsidR="006F4B94" w:rsidRDefault="006F4B94" w:rsidP="008F5BE1">
            <w:pPr>
              <w:pStyle w:val="Header"/>
              <w:jc w:val="both"/>
            </w:pPr>
          </w:p>
          <w:p w14:paraId="7848E0EE" w14:textId="6AF499AD" w:rsidR="00DC6D9A" w:rsidRDefault="008A0C44" w:rsidP="008F5BE1">
            <w:pPr>
              <w:pStyle w:val="Header"/>
              <w:jc w:val="both"/>
            </w:pPr>
            <w:r>
              <w:t xml:space="preserve">S.B. 2248 </w:t>
            </w:r>
            <w:r w:rsidR="006F5D7C">
              <w:t xml:space="preserve">amends the Estates Code to replace the requirement </w:t>
            </w:r>
            <w:r w:rsidR="00514037">
              <w:t>for the</w:t>
            </w:r>
            <w:r w:rsidR="005660B0">
              <w:t xml:space="preserve"> </w:t>
            </w:r>
            <w:r w:rsidR="00514037">
              <w:t>clerk</w:t>
            </w:r>
            <w:r w:rsidR="003E18B5">
              <w:t xml:space="preserve">, </w:t>
            </w:r>
            <w:r>
              <w:t>on order of</w:t>
            </w:r>
            <w:r w:rsidR="003E18B5">
              <w:t xml:space="preserve"> a transfer of </w:t>
            </w:r>
            <w:r>
              <w:t xml:space="preserve">a </w:t>
            </w:r>
            <w:r w:rsidR="003E18B5">
              <w:t xml:space="preserve">guardianship </w:t>
            </w:r>
            <w:r w:rsidR="00934632">
              <w:t>proceeding</w:t>
            </w:r>
            <w:r w:rsidR="003E18B5">
              <w:t xml:space="preserve">, </w:t>
            </w:r>
            <w:r w:rsidR="00AD79D9">
              <w:t>to record an</w:t>
            </w:r>
            <w:r w:rsidR="00AD79D9" w:rsidRPr="00AD79D9">
              <w:t>y unrecorded papers of the guardianship required to be recorded</w:t>
            </w:r>
            <w:r w:rsidR="00AD79D9">
              <w:t xml:space="preserve"> with </w:t>
            </w:r>
            <w:r w:rsidR="005660B0">
              <w:t xml:space="preserve">a </w:t>
            </w:r>
            <w:r w:rsidR="00AD79D9">
              <w:t xml:space="preserve">requirement </w:t>
            </w:r>
            <w:r>
              <w:t xml:space="preserve">for the clerk of the court transferring </w:t>
            </w:r>
            <w:r w:rsidR="00E95153">
              <w:t>the</w:t>
            </w:r>
            <w:r>
              <w:t xml:space="preserve"> proceeding</w:t>
            </w:r>
            <w:r w:rsidRPr="00DC6D9A">
              <w:t xml:space="preserve"> </w:t>
            </w:r>
            <w:r>
              <w:t xml:space="preserve">to </w:t>
            </w:r>
            <w:r w:rsidRPr="00DC6D9A">
              <w:t>send</w:t>
            </w:r>
            <w:r w:rsidR="00934632">
              <w:t xml:space="preserve"> the following information</w:t>
            </w:r>
            <w:r w:rsidRPr="00DC6D9A">
              <w:t xml:space="preserve"> to the proper court in the cou</w:t>
            </w:r>
            <w:r w:rsidRPr="00DC6D9A">
              <w:t xml:space="preserve">nty to which the transfer is made </w:t>
            </w:r>
            <w:r>
              <w:t>using the electronic filing system:</w:t>
            </w:r>
          </w:p>
          <w:p w14:paraId="14B9014C" w14:textId="11703C3A" w:rsidR="00DC6D9A" w:rsidRDefault="008A0C44" w:rsidP="008F5BE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transfer certificate and certified index of transferred documents;</w:t>
            </w:r>
          </w:p>
          <w:p w14:paraId="2110D7F8" w14:textId="32295785" w:rsidR="00DC6D9A" w:rsidRDefault="008A0C44" w:rsidP="008F5BE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copy of each order, including a copy of the order of transfer signed by the transferring court;</w:t>
            </w:r>
          </w:p>
          <w:p w14:paraId="309D2F3D" w14:textId="770F5CC9" w:rsidR="00DC6D9A" w:rsidRDefault="008A0C44" w:rsidP="008F5BE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copy of the origi</w:t>
            </w:r>
            <w:r>
              <w:t>nal papers filed in the transferring court, including any papers previously received on transfer from a court in another county;</w:t>
            </w:r>
          </w:p>
          <w:p w14:paraId="7C682F5A" w14:textId="23677233" w:rsidR="00DC6D9A" w:rsidRDefault="008A0C44" w:rsidP="008F5BE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copy of the transfer certificate and certified index of transferred documents from each previous transfer, if applicable; and</w:t>
            </w:r>
          </w:p>
          <w:p w14:paraId="2D193CFD" w14:textId="5294C6A6" w:rsidR="006F5D7C" w:rsidRDefault="008A0C44" w:rsidP="008F5B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bill of any costs that have accrued in the transferring court.</w:t>
            </w:r>
          </w:p>
          <w:p w14:paraId="41683ACF" w14:textId="77777777" w:rsidR="00870A23" w:rsidRDefault="008A0C44" w:rsidP="008F5BE1">
            <w:pPr>
              <w:pStyle w:val="Header"/>
              <w:jc w:val="both"/>
            </w:pPr>
            <w:r>
              <w:t>The bill removes the requirement for the clerk, o</w:t>
            </w:r>
            <w:r w:rsidRPr="00AD79D9">
              <w:t>n payment of the clerk's fe</w:t>
            </w:r>
            <w:r>
              <w:t>e, to transmit in electronic or paper form to the county clerk of the county to which the guardianship was ordered</w:t>
            </w:r>
            <w:r>
              <w:t xml:space="preserve"> transferred the case file of the guardianship proceedings and a certified copy of the index of the guardianship records.</w:t>
            </w:r>
            <w:r w:rsidR="00DC6D9A">
              <w:t xml:space="preserve"> </w:t>
            </w:r>
          </w:p>
          <w:p w14:paraId="10E81C7F" w14:textId="77777777" w:rsidR="00870A23" w:rsidRDefault="00870A23" w:rsidP="008F5BE1">
            <w:pPr>
              <w:pStyle w:val="Header"/>
              <w:jc w:val="both"/>
            </w:pPr>
          </w:p>
          <w:p w14:paraId="38D7AEE2" w14:textId="44B8698C" w:rsidR="00E75B0C" w:rsidRDefault="008A0C44" w:rsidP="008F5BE1">
            <w:pPr>
              <w:pStyle w:val="Header"/>
              <w:jc w:val="both"/>
            </w:pPr>
            <w:r>
              <w:t>S.B. 2248</w:t>
            </w:r>
            <w:r w:rsidR="00DC6D9A">
              <w:t xml:space="preserve"> requires the clerk of the transferring court to use the standardized transfer certificate and index of transferred documents form created by the Office of Court Administration when transferring </w:t>
            </w:r>
            <w:r w:rsidR="00934632">
              <w:t>the</w:t>
            </w:r>
            <w:r w:rsidR="00DC6D9A">
              <w:t xml:space="preserve"> proceeding</w:t>
            </w:r>
            <w:r w:rsidR="00D16D06">
              <w:t xml:space="preserve"> and to </w:t>
            </w:r>
            <w:r w:rsidR="00DC6D9A">
              <w:t>keep a copy of transferred pleadings, orders, and all other papers filed into the case record.</w:t>
            </w:r>
            <w:r w:rsidR="00D16D06">
              <w:t xml:space="preserve"> The bill requires t</w:t>
            </w:r>
            <w:r w:rsidR="00DC6D9A">
              <w:t xml:space="preserve">he clerk of the transferee court, subject to </w:t>
            </w:r>
            <w:r w:rsidR="00D16D06">
              <w:t xml:space="preserve">court </w:t>
            </w:r>
            <w:r w:rsidR="00320CC8">
              <w:t>authorization of the transfer</w:t>
            </w:r>
            <w:r w:rsidR="00DC6D9A">
              <w:t>,</w:t>
            </w:r>
            <w:r w:rsidR="00D16D06">
              <w:t xml:space="preserve"> to</w:t>
            </w:r>
            <w:r w:rsidR="00DC6D9A">
              <w:t xml:space="preserve"> accept the </w:t>
            </w:r>
            <w:r w:rsidR="00D16D06" w:rsidRPr="00D16D06">
              <w:t xml:space="preserve">transferred </w:t>
            </w:r>
            <w:r w:rsidR="00DC6D9A">
              <w:t>documents and docket the case.</w:t>
            </w:r>
            <w:r w:rsidR="00FB119D">
              <w:t xml:space="preserve"> The bill also requires the </w:t>
            </w:r>
            <w:r w:rsidR="00DC6D9A">
              <w:t xml:space="preserve">clerk of the transferee court </w:t>
            </w:r>
            <w:r w:rsidR="00FB119D">
              <w:t>to</w:t>
            </w:r>
            <w:r w:rsidR="00DC6D9A">
              <w:t xml:space="preserve"> physically or electronically mark or stamp the transfer certificate and index of transferred documents to evidence the date and time of acceptance but </w:t>
            </w:r>
            <w:r w:rsidR="00320CC8">
              <w:t>prohibits th</w:t>
            </w:r>
            <w:r w:rsidR="002A43C7">
              <w:t>e</w:t>
            </w:r>
            <w:r w:rsidR="00320CC8">
              <w:t xml:space="preserve"> clerk from </w:t>
            </w:r>
            <w:r w:rsidR="00DC6D9A">
              <w:t>physically or electronically mark</w:t>
            </w:r>
            <w:r w:rsidR="00320CC8">
              <w:t>ing</w:t>
            </w:r>
            <w:r w:rsidR="00DC6D9A">
              <w:t xml:space="preserve"> or stamp</w:t>
            </w:r>
            <w:r w:rsidR="00320CC8">
              <w:t>ing</w:t>
            </w:r>
            <w:r w:rsidR="00DC6D9A">
              <w:t xml:space="preserve"> any other </w:t>
            </w:r>
            <w:r w:rsidR="00FB119D" w:rsidRPr="00FB119D">
              <w:t xml:space="preserve">transferred </w:t>
            </w:r>
            <w:r w:rsidR="00DC6D9A">
              <w:t>document</w:t>
            </w:r>
            <w:r w:rsidR="00FB119D">
              <w:t xml:space="preserve">. </w:t>
            </w:r>
            <w:r w:rsidR="00320CC8">
              <w:t>Certain</w:t>
            </w:r>
            <w:r w:rsidR="00FB119D">
              <w:t xml:space="preserve"> </w:t>
            </w:r>
            <w:r w:rsidR="002A43C7">
              <w:t xml:space="preserve">Government Code </w:t>
            </w:r>
            <w:r w:rsidR="00FB119D">
              <w:t>provisions relating to</w:t>
            </w:r>
            <w:r w:rsidR="00320CC8">
              <w:t xml:space="preserve"> the</w:t>
            </w:r>
            <w:r w:rsidR="00FB119D">
              <w:t xml:space="preserve"> delivery of </w:t>
            </w:r>
            <w:r w:rsidR="002A43C7">
              <w:t xml:space="preserve">a </w:t>
            </w:r>
            <w:r w:rsidR="00FB119D">
              <w:t xml:space="preserve">notice or document </w:t>
            </w:r>
            <w:r w:rsidR="00320CC8">
              <w:t xml:space="preserve">by </w:t>
            </w:r>
            <w:r w:rsidR="002A43C7">
              <w:t xml:space="preserve">a </w:t>
            </w:r>
            <w:r w:rsidR="00320CC8">
              <w:t xml:space="preserve">clerk, court, justice, judge, or magistrate </w:t>
            </w:r>
            <w:r w:rsidR="002A43C7">
              <w:t xml:space="preserve">do </w:t>
            </w:r>
            <w:r w:rsidR="00320CC8">
              <w:t xml:space="preserve">not apply </w:t>
            </w:r>
            <w:r w:rsidR="00DC6D9A">
              <w:t xml:space="preserve">to the transfer of </w:t>
            </w:r>
            <w:r w:rsidR="00FB119D">
              <w:t xml:space="preserve">such </w:t>
            </w:r>
            <w:r w:rsidR="00DC6D9A">
              <w:t>documen</w:t>
            </w:r>
            <w:r w:rsidR="00DC6D9A" w:rsidRPr="00D95AD0">
              <w:t>ts</w:t>
            </w:r>
            <w:r w:rsidR="00FB119D" w:rsidRPr="00D95AD0">
              <w:t>.</w:t>
            </w:r>
            <w:r w:rsidR="009D527F" w:rsidRPr="00D95AD0">
              <w:t xml:space="preserve"> </w:t>
            </w:r>
          </w:p>
          <w:p w14:paraId="6AAF2F37" w14:textId="77777777" w:rsidR="00E75B0C" w:rsidRDefault="00E75B0C" w:rsidP="008F5BE1">
            <w:pPr>
              <w:pStyle w:val="Header"/>
              <w:jc w:val="both"/>
            </w:pPr>
          </w:p>
          <w:p w14:paraId="6F6118EC" w14:textId="5A001C0E" w:rsidR="00637078" w:rsidRDefault="008A0C44" w:rsidP="008F5BE1">
            <w:pPr>
              <w:pStyle w:val="Header"/>
              <w:jc w:val="both"/>
            </w:pPr>
            <w:r w:rsidRPr="00E75B0C">
              <w:t xml:space="preserve">S.B. 2248 </w:t>
            </w:r>
            <w:r w:rsidR="00455B12">
              <w:t xml:space="preserve">changes the manner in which </w:t>
            </w:r>
            <w:r w:rsidR="00455B12" w:rsidRPr="00455B12">
              <w:t xml:space="preserve">the sureties on the bond of the guardian </w:t>
            </w:r>
            <w:r w:rsidR="00455B12">
              <w:t>must</w:t>
            </w:r>
            <w:r w:rsidR="00455B12" w:rsidRPr="00455B12">
              <w:t xml:space="preserve"> be cited</w:t>
            </w:r>
            <w:r w:rsidR="000419D1">
              <w:t xml:space="preserve"> and in which the notice sent to the guardian must be given</w:t>
            </w:r>
            <w:r w:rsidR="00455B12">
              <w:t xml:space="preserve"> on the filing of a motion to transfer a</w:t>
            </w:r>
            <w:r>
              <w:t xml:space="preserve"> guardianship</w:t>
            </w:r>
            <w:r w:rsidR="00455B12">
              <w:t xml:space="preserve"> proceeding from </w:t>
            </w:r>
            <w:r>
              <w:t>personal service</w:t>
            </w:r>
            <w:r w:rsidR="00CB25F8">
              <w:t xml:space="preserve"> or certified mail, as applicable,</w:t>
            </w:r>
            <w:r>
              <w:t xml:space="preserve"> to a qualified delivery method. </w:t>
            </w:r>
            <w:r w:rsidR="00C32E98">
              <w:t xml:space="preserve">The bill defines a "qualified delivery method" as </w:t>
            </w:r>
            <w:r>
              <w:t>delivery by:</w:t>
            </w:r>
          </w:p>
          <w:p w14:paraId="6A149E54" w14:textId="51411E41" w:rsidR="00637078" w:rsidRDefault="008A0C44" w:rsidP="008F5BE1">
            <w:pPr>
              <w:pStyle w:val="Header"/>
              <w:numPr>
                <w:ilvl w:val="0"/>
                <w:numId w:val="7"/>
              </w:numPr>
              <w:jc w:val="both"/>
            </w:pPr>
            <w:r>
              <w:t>hand delivery by courier, with courier's proof of d</w:t>
            </w:r>
            <w:r>
              <w:t>elivery receipt;</w:t>
            </w:r>
          </w:p>
          <w:p w14:paraId="52CD64F1" w14:textId="06B528D7" w:rsidR="00637078" w:rsidRDefault="008A0C44" w:rsidP="008F5BE1">
            <w:pPr>
              <w:pStyle w:val="Header"/>
              <w:numPr>
                <w:ilvl w:val="0"/>
                <w:numId w:val="7"/>
              </w:numPr>
              <w:jc w:val="both"/>
            </w:pPr>
            <w:r>
              <w:t>certified or registered mail, return receipt requested, with return receipt; or</w:t>
            </w:r>
          </w:p>
          <w:p w14:paraId="4D79EF5E" w14:textId="0ACC1850" w:rsidR="00C32E98" w:rsidRDefault="008A0C44" w:rsidP="008F5BE1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 private delivery service designated as a designated delivery service by the U.S. Secretary of the Treasury under the federal Internal Revenue Code of 1986, w</w:t>
            </w:r>
            <w:r>
              <w:t>ith proof of delivery receipt.</w:t>
            </w:r>
          </w:p>
          <w:p w14:paraId="21CF0469" w14:textId="1DE8E738" w:rsidR="00870A23" w:rsidRDefault="00870A23" w:rsidP="008F5BE1">
            <w:pPr>
              <w:pStyle w:val="Header"/>
              <w:jc w:val="both"/>
            </w:pPr>
          </w:p>
          <w:p w14:paraId="15974A6D" w14:textId="3165D214" w:rsidR="00463285" w:rsidRDefault="008A0C44" w:rsidP="008F5BE1">
            <w:pPr>
              <w:pStyle w:val="Header"/>
              <w:jc w:val="both"/>
            </w:pPr>
            <w:r>
              <w:t>S.B. 2248 establishes that the fee for filing a guardianship</w:t>
            </w:r>
            <w:r>
              <w:t xml:space="preserve"> case transferred from another county in which the guardian has previously been appointed and qualified is $45 payable to the clerk of the court to which the case is transferred. No portion of this fee may be sent to the state. The bill prohibits a party f</w:t>
            </w:r>
            <w:r>
              <w:t>rom being assessed any other filing fee by the clerk of the court to which the guardianship is transferred in connection with the filing and docketing of the transferred case.</w:t>
            </w:r>
            <w:r w:rsidR="00936712">
              <w:t xml:space="preserve"> </w:t>
            </w:r>
            <w:r>
              <w:t xml:space="preserve">The bill establishes that the bill's provisions relating to the transfer fee </w:t>
            </w:r>
            <w:r w:rsidRPr="00870A23">
              <w:t>pre</w:t>
            </w:r>
            <w:r w:rsidRPr="00870A23">
              <w:t>vail</w:t>
            </w:r>
            <w:r>
              <w:t xml:space="preserve"> to the extent that </w:t>
            </w:r>
            <w:r w:rsidR="00236A37">
              <w:t xml:space="preserve">they </w:t>
            </w:r>
            <w:r>
              <w:t>conflict with another state statute, the Texas Rules of Civil Procedure, or other rules.</w:t>
            </w:r>
            <w:r w:rsidR="00587515">
              <w:t xml:space="preserve"> </w:t>
            </w:r>
            <w:r w:rsidR="00D95AD0">
              <w:t xml:space="preserve">The bill </w:t>
            </w:r>
            <w:r w:rsidR="00587515">
              <w:t xml:space="preserve">revises the manner in which an </w:t>
            </w:r>
            <w:r w:rsidR="00587515" w:rsidRPr="00587515">
              <w:t>order transferring a guardianship</w:t>
            </w:r>
            <w:r w:rsidR="00587515">
              <w:t xml:space="preserve"> </w:t>
            </w:r>
            <w:r w:rsidR="00236A37">
              <w:t xml:space="preserve">proceeding </w:t>
            </w:r>
            <w:r w:rsidR="00587515">
              <w:t xml:space="preserve">becomes effective by changing </w:t>
            </w:r>
            <w:r w:rsidR="00236A37">
              <w:t xml:space="preserve">the </w:t>
            </w:r>
            <w:r w:rsidR="00517A1E">
              <w:t xml:space="preserve">designation of the </w:t>
            </w:r>
            <w:r w:rsidR="00CC4436">
              <w:t xml:space="preserve">certificate </w:t>
            </w:r>
            <w:r w:rsidR="00236A37">
              <w:t xml:space="preserve">required to be filed for that purpose </w:t>
            </w:r>
            <w:r w:rsidR="00517A1E">
              <w:t xml:space="preserve">in the court ordering the transfer </w:t>
            </w:r>
            <w:r w:rsidR="00587515">
              <w:t xml:space="preserve">from </w:t>
            </w:r>
            <w:r w:rsidR="00CC4436">
              <w:t xml:space="preserve">under </w:t>
            </w:r>
            <w:r w:rsidR="00587515">
              <w:t xml:space="preserve">the clerk's official seal to </w:t>
            </w:r>
            <w:r w:rsidR="00CC4436">
              <w:t xml:space="preserve">under </w:t>
            </w:r>
            <w:r w:rsidR="00587515">
              <w:t>the court's official seal</w:t>
            </w:r>
            <w:r w:rsidR="00CC4436">
              <w:t xml:space="preserve"> and </w:t>
            </w:r>
            <w:r w:rsidR="00517A1E">
              <w:t xml:space="preserve">the method of filing from </w:t>
            </w:r>
            <w:r w:rsidR="00CC4436" w:rsidRPr="00CC4436">
              <w:t>electronic or paper form</w:t>
            </w:r>
            <w:r w:rsidR="00CC4436">
              <w:t xml:space="preserve"> </w:t>
            </w:r>
            <w:r w:rsidR="00517A1E">
              <w:t xml:space="preserve">to </w:t>
            </w:r>
            <w:r w:rsidR="00CC4436" w:rsidRPr="00CC4436">
              <w:t>electronic filing</w:t>
            </w:r>
            <w:r w:rsidR="00517A1E">
              <w:t>.</w:t>
            </w:r>
          </w:p>
          <w:p w14:paraId="1ECA872D" w14:textId="77777777" w:rsidR="00463285" w:rsidRDefault="00463285" w:rsidP="008F5BE1">
            <w:pPr>
              <w:pStyle w:val="Header"/>
              <w:jc w:val="both"/>
            </w:pPr>
          </w:p>
          <w:p w14:paraId="3CF7F896" w14:textId="6B8365CF" w:rsidR="00463285" w:rsidRDefault="008A0C44" w:rsidP="008F5BE1">
            <w:pPr>
              <w:pStyle w:val="Header"/>
              <w:jc w:val="both"/>
            </w:pPr>
            <w:r>
              <w:t xml:space="preserve">These provisions </w:t>
            </w:r>
            <w:r w:rsidRPr="00CC4436">
              <w:t>appl</w:t>
            </w:r>
            <w:r w:rsidRPr="00CC4436">
              <w:t xml:space="preserve">y only to an application filed or motion made to transfer a guardianship on or after the </w:t>
            </w:r>
            <w:r>
              <w:t xml:space="preserve">bill's </w:t>
            </w:r>
            <w:r w:rsidRPr="00CC4436">
              <w:t>effective date</w:t>
            </w:r>
            <w:r>
              <w:t>. A</w:t>
            </w:r>
            <w:r w:rsidRPr="00463285">
              <w:t>n application filed before the effective date of this Act is governed by the law in effect on the date the application was filed, and the forme</w:t>
            </w:r>
            <w:r w:rsidRPr="00463285">
              <w:t>r law is continued in effect for that purpose.</w:t>
            </w:r>
            <w:r>
              <w:t xml:space="preserve"> The bill repeals certain provisions relating to the continuation of guardianship upon the transfer from one county to another.</w:t>
            </w:r>
          </w:p>
          <w:p w14:paraId="461DA19C" w14:textId="75606090" w:rsidR="00C32E98" w:rsidRDefault="00C32E98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656FCC" w14:textId="0405A9EC" w:rsidR="006F4B94" w:rsidRPr="00E30424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 w:rsidRPr="00E30424">
              <w:rPr>
                <w:b/>
                <w:bCs/>
              </w:rPr>
              <w:t>Guardianship Bond</w:t>
            </w:r>
          </w:p>
          <w:p w14:paraId="0FCB6448" w14:textId="77777777" w:rsidR="006F4B94" w:rsidRDefault="006F4B9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9DB7F2" w14:textId="32DF3D48" w:rsidR="006F5D7C" w:rsidRDefault="008A0C44" w:rsidP="008F5BE1">
            <w:pPr>
              <w:pStyle w:val="Header"/>
              <w:jc w:val="both"/>
            </w:pPr>
            <w:r>
              <w:t>S.B. 2248</w:t>
            </w:r>
            <w:r w:rsidR="00072ED7">
              <w:t xml:space="preserve"> gives the guardian of an estate</w:t>
            </w:r>
            <w:r w:rsidR="003F2B93">
              <w:t xml:space="preserve"> </w:t>
            </w:r>
            <w:r w:rsidR="00072ED7">
              <w:t xml:space="preserve">the option to deposit the guardian's own cash or securities acceptable to the court with </w:t>
            </w:r>
            <w:r w:rsidR="00072ED7" w:rsidRPr="00072ED7">
              <w:t xml:space="preserve">the registry of the court, for which the clerk of the court </w:t>
            </w:r>
            <w:r w:rsidR="00072ED7">
              <w:t>must</w:t>
            </w:r>
            <w:r w:rsidR="00072ED7" w:rsidRPr="00072ED7">
              <w:t xml:space="preserve"> issue a receipt</w:t>
            </w:r>
            <w:r w:rsidR="003F2B93">
              <w:t>,</w:t>
            </w:r>
            <w:r w:rsidR="00072ED7">
              <w:t xml:space="preserve"> as an alternative to </w:t>
            </w:r>
            <w:r w:rsidR="00072ED7" w:rsidRPr="00072ED7">
              <w:t>deposi</w:t>
            </w:r>
            <w:r w:rsidR="00072ED7">
              <w:t xml:space="preserve">ting </w:t>
            </w:r>
            <w:r w:rsidR="003F2B93">
              <w:t xml:space="preserve">the cash or securities with </w:t>
            </w:r>
            <w:r w:rsidR="00072ED7">
              <w:t>a financial institution that has its main office or a branch office in Texas. The bill clarifies that a</w:t>
            </w:r>
            <w:r w:rsidR="00072ED7" w:rsidRPr="00072ED7">
              <w:t xml:space="preserve"> receipt issued by a depository or a record of deposit to the registry of the court </w:t>
            </w:r>
            <w:r w:rsidR="003F2B93">
              <w:t xml:space="preserve">for the deposit </w:t>
            </w:r>
            <w:r w:rsidR="00072ED7" w:rsidRPr="00072ED7">
              <w:t>must be attached to the guardian's bond</w:t>
            </w:r>
            <w:r w:rsidR="00072ED7">
              <w:t xml:space="preserve"> and </w:t>
            </w:r>
            <w:r w:rsidR="001C7D6B">
              <w:t xml:space="preserve">must </w:t>
            </w:r>
            <w:r w:rsidR="00050BED" w:rsidRPr="00050BED">
              <w:t>be in substantially the</w:t>
            </w:r>
            <w:r w:rsidR="00A832AD">
              <w:t xml:space="preserve"> </w:t>
            </w:r>
            <w:r w:rsidR="00050BED">
              <w:t>form specified by the bill</w:t>
            </w:r>
            <w:r w:rsidR="00C33A52">
              <w:t xml:space="preserve">, and </w:t>
            </w:r>
            <w:r w:rsidR="00050BED" w:rsidRPr="00050BED">
              <w:t xml:space="preserve">if applicable, delivered to and filed by the county clerk after the bond </w:t>
            </w:r>
            <w:r w:rsidR="00050BED">
              <w:t>is</w:t>
            </w:r>
            <w:r w:rsidR="00050BED" w:rsidRPr="00050BED">
              <w:t xml:space="preserve"> approved by the judge.</w:t>
            </w:r>
          </w:p>
          <w:p w14:paraId="69C8EF93" w14:textId="07A4B59B" w:rsidR="006F5D7C" w:rsidRDefault="006F5D7C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D7A7D1" w14:textId="522C7C8F" w:rsidR="006F4B94" w:rsidRPr="00E30424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 w:rsidRPr="00E30424">
              <w:rPr>
                <w:b/>
                <w:bCs/>
              </w:rPr>
              <w:t xml:space="preserve">Guardians' Powers and Duties </w:t>
            </w:r>
          </w:p>
          <w:p w14:paraId="59E0EA0F" w14:textId="77777777" w:rsidR="006F4B94" w:rsidRDefault="006F4B9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D000C02" w14:textId="393EC175" w:rsidR="00902B3A" w:rsidRDefault="008A0C44" w:rsidP="008F5BE1">
            <w:pPr>
              <w:pStyle w:val="Header"/>
              <w:jc w:val="both"/>
            </w:pPr>
            <w:r>
              <w:t xml:space="preserve">S.B. 2248 establishes that a guardian </w:t>
            </w:r>
            <w:r w:rsidR="006F4B94">
              <w:t xml:space="preserve">of the person of a ward </w:t>
            </w:r>
            <w:r>
              <w:t>has the duty to notify the court, as follows:</w:t>
            </w:r>
          </w:p>
          <w:p w14:paraId="0B797C02" w14:textId="3790783A" w:rsidR="00050BED" w:rsidRDefault="008A0C44" w:rsidP="008F5BE1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if the </w:t>
            </w:r>
            <w:r>
              <w:t>ward has died or is admitted to a medical facility for acute care for a period of three or more days</w:t>
            </w:r>
            <w:r w:rsidR="00242A60">
              <w:t>, as soon as practicable</w:t>
            </w:r>
            <w:r>
              <w:t>;</w:t>
            </w:r>
          </w:p>
          <w:p w14:paraId="14880F62" w14:textId="1FB6CAD6" w:rsidR="00050BED" w:rsidRDefault="008A0C44" w:rsidP="008F5BE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not later than the 30th day after the date the ward's residence or address has changed;</w:t>
            </w:r>
            <w:r w:rsidR="00902B3A">
              <w:t xml:space="preserve"> and</w:t>
            </w:r>
          </w:p>
          <w:p w14:paraId="6127091A" w14:textId="07C269FB" w:rsidR="006F5D7C" w:rsidRDefault="008A0C44" w:rsidP="008F5BE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not later than the 30th day after the </w:t>
            </w:r>
            <w:r>
              <w:t>date of a change in the guardian's residence, address, phone number, or any other information used by the court to contact the guardian</w:t>
            </w:r>
            <w:r w:rsidR="00902B3A">
              <w:t>.</w:t>
            </w:r>
          </w:p>
          <w:p w14:paraId="6E9FDDC2" w14:textId="3C6110ED" w:rsidR="005023B5" w:rsidRDefault="005023B5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AC55B8" w14:textId="0AB21310" w:rsidR="005023B5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23B5">
              <w:t xml:space="preserve">S.B. 2248 </w:t>
            </w:r>
            <w:r w:rsidR="00FC3571">
              <w:t xml:space="preserve">conditions the requirement </w:t>
            </w:r>
            <w:r>
              <w:t xml:space="preserve">for </w:t>
            </w:r>
            <w:r w:rsidR="00FC3571">
              <w:t xml:space="preserve">court costs of </w:t>
            </w:r>
            <w:r>
              <w:t xml:space="preserve">a </w:t>
            </w:r>
            <w:r w:rsidR="00FC3571" w:rsidRPr="00FC3571">
              <w:t>guardianship</w:t>
            </w:r>
            <w:r w:rsidR="00FC3571">
              <w:t xml:space="preserve"> proceeding to be paid and the court </w:t>
            </w:r>
            <w:r w:rsidR="006635AE">
              <w:t>to</w:t>
            </w:r>
            <w:r w:rsidR="00FC3571">
              <w:t xml:space="preserve"> issue the judgment accordingly</w:t>
            </w:r>
            <w:r w:rsidR="006635AE">
              <w:t xml:space="preserve"> </w:t>
            </w:r>
            <w:r w:rsidR="00FC3571">
              <w:t xml:space="preserve">out of the guardianship estate, </w:t>
            </w:r>
            <w:r>
              <w:t>on the</w:t>
            </w:r>
            <w:r w:rsidR="00FC3571">
              <w:t xml:space="preserve"> guardian of the estate </w:t>
            </w:r>
            <w:r>
              <w:t xml:space="preserve">having </w:t>
            </w:r>
            <w:r w:rsidR="00FC3571">
              <w:t>been created for the benefit of the ward and the court</w:t>
            </w:r>
            <w:r>
              <w:t>'s</w:t>
            </w:r>
            <w:r w:rsidR="00FC3571">
              <w:t xml:space="preserve"> determin</w:t>
            </w:r>
            <w:r>
              <w:t xml:space="preserve">ation that </w:t>
            </w:r>
            <w:r w:rsidR="00FC3571">
              <w:t>it is in the ward's best interest</w:t>
            </w:r>
            <w:r w:rsidR="006635AE">
              <w:t xml:space="preserve">. </w:t>
            </w:r>
          </w:p>
          <w:p w14:paraId="1989ADCB" w14:textId="77777777" w:rsidR="005023B5" w:rsidRDefault="005023B5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AE505F" w14:textId="50136D0D" w:rsidR="006635AE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23B5">
              <w:t xml:space="preserve">S.B. 2248 </w:t>
            </w:r>
            <w:r>
              <w:t>changes references to a</w:t>
            </w:r>
            <w:r w:rsidR="00936712">
              <w:t xml:space="preserve"> court ordered</w:t>
            </w:r>
            <w:r>
              <w:t xml:space="preserve"> all</w:t>
            </w:r>
            <w:r>
              <w:t xml:space="preserve">owance </w:t>
            </w:r>
            <w:r w:rsidR="00936712">
              <w:t xml:space="preserve">for education and maintenance </w:t>
            </w:r>
            <w:r>
              <w:t>for a ward's dependent to</w:t>
            </w:r>
            <w:r w:rsidR="007316E1">
              <w:t xml:space="preserve"> </w:t>
            </w:r>
            <w:r w:rsidR="00936712">
              <w:t xml:space="preserve">such </w:t>
            </w:r>
            <w:r w:rsidR="007316E1">
              <w:t>an allowance for a ward's m</w:t>
            </w:r>
            <w:r w:rsidR="007316E1" w:rsidRPr="007316E1">
              <w:t>inor children or incapacitated adult children</w:t>
            </w:r>
            <w:r w:rsidR="007316E1">
              <w:t xml:space="preserve"> and requires</w:t>
            </w:r>
            <w:r>
              <w:t xml:space="preserve"> </w:t>
            </w:r>
            <w:r w:rsidR="007316E1">
              <w:t xml:space="preserve">copies of </w:t>
            </w:r>
            <w:r>
              <w:t xml:space="preserve">the notices </w:t>
            </w:r>
            <w:r w:rsidR="007316E1">
              <w:t xml:space="preserve">that </w:t>
            </w:r>
            <w:r>
              <w:t xml:space="preserve">must be filed with </w:t>
            </w:r>
            <w:r w:rsidR="007316E1">
              <w:t xml:space="preserve">respect </w:t>
            </w:r>
            <w:r w:rsidR="000F2981">
              <w:t xml:space="preserve">to </w:t>
            </w:r>
            <w:r w:rsidR="007316E1">
              <w:t xml:space="preserve">an application for such an allowance to be filed with </w:t>
            </w:r>
            <w:r>
              <w:t>the court with a copy of the proof of delivery receipt for each notice sent.</w:t>
            </w:r>
            <w:r w:rsidR="0060720E">
              <w:t xml:space="preserve"> </w:t>
            </w:r>
            <w:r w:rsidR="007316E1">
              <w:t xml:space="preserve">The bill changes the manner in which such notices must be sent to all interested persons from certified mail to </w:t>
            </w:r>
            <w:r w:rsidR="0024703E">
              <w:t xml:space="preserve">a </w:t>
            </w:r>
            <w:r w:rsidR="007316E1">
              <w:t>qualified delivery method.</w:t>
            </w:r>
          </w:p>
          <w:p w14:paraId="55161D92" w14:textId="77777777" w:rsidR="006F4B94" w:rsidRDefault="006F4B9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D65BFA" w14:textId="279C1D2C" w:rsidR="00E01E1B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 w:rsidRPr="00E30424">
              <w:rPr>
                <w:b/>
                <w:bCs/>
              </w:rPr>
              <w:t xml:space="preserve">Termination of Guardianship </w:t>
            </w:r>
          </w:p>
          <w:p w14:paraId="2B17D85C" w14:textId="77777777" w:rsidR="006F4B94" w:rsidRPr="00E30424" w:rsidRDefault="006F4B9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</w:p>
          <w:p w14:paraId="2E9F5741" w14:textId="4290D9D7" w:rsidR="0003710E" w:rsidRDefault="008A0C44" w:rsidP="008F5BE1">
            <w:pPr>
              <w:pStyle w:val="Header"/>
              <w:jc w:val="both"/>
            </w:pPr>
            <w:r w:rsidRPr="00921F13">
              <w:t>S.B. 2248</w:t>
            </w:r>
            <w:r>
              <w:t xml:space="preserve"> requires the cour</w:t>
            </w:r>
            <w:r w:rsidR="00107310">
              <w:t>t</w:t>
            </w:r>
            <w:r>
              <w:t xml:space="preserve"> to enter an order </w:t>
            </w:r>
            <w:r w:rsidRPr="00921F13">
              <w:t xml:space="preserve">canceling the letters issued to </w:t>
            </w:r>
            <w:r w:rsidR="00107310">
              <w:t>a</w:t>
            </w:r>
            <w:r w:rsidR="00F90DBC">
              <w:t>n applicable</w:t>
            </w:r>
            <w:r w:rsidR="00107310" w:rsidRPr="00921F13">
              <w:t xml:space="preserve"> </w:t>
            </w:r>
            <w:r w:rsidRPr="00921F13">
              <w:t>guardian</w:t>
            </w:r>
            <w:r w:rsidR="00107310">
              <w:t xml:space="preserve"> as follows:</w:t>
            </w:r>
          </w:p>
          <w:p w14:paraId="2E86B5B2" w14:textId="54D5447A" w:rsidR="00107310" w:rsidRDefault="008A0C44" w:rsidP="008F5BE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w</w:t>
            </w:r>
            <w:r w:rsidRPr="00921F13">
              <w:t>hen a guardian</w:t>
            </w:r>
            <w:r w:rsidRPr="00921F13">
              <w:t xml:space="preserve"> applying to resign has fully complied with the court orders</w:t>
            </w:r>
            <w:r>
              <w:t>;</w:t>
            </w:r>
          </w:p>
          <w:p w14:paraId="5E3BDBCD" w14:textId="11D55E0B" w:rsidR="00107310" w:rsidRDefault="008A0C44" w:rsidP="008F5BE1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when the court orders the closing of a guardianship and the discharge of a guardian </w:t>
            </w:r>
            <w:r w:rsidR="00FD2E0B">
              <w:t>if</w:t>
            </w:r>
            <w:r w:rsidR="00C12370">
              <w:t>, on final settlement,</w:t>
            </w:r>
            <w:r>
              <w:t xml:space="preserve"> no</w:t>
            </w:r>
            <w:r w:rsidR="00C12370">
              <w:t>ne of the</w:t>
            </w:r>
            <w:r>
              <w:t xml:space="preserve"> estate property remains</w:t>
            </w:r>
            <w:r w:rsidR="00C12370">
              <w:t xml:space="preserve"> in the guardian's possession</w:t>
            </w:r>
            <w:r>
              <w:t>;</w:t>
            </w:r>
            <w:r w:rsidR="00142A49">
              <w:t xml:space="preserve"> or</w:t>
            </w:r>
          </w:p>
          <w:p w14:paraId="14B0DB42" w14:textId="71B608AE" w:rsidR="00107310" w:rsidRDefault="008A0C44" w:rsidP="008F5BE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if the court ord</w:t>
            </w:r>
            <w:r>
              <w:t xml:space="preserve">ers the closing of the </w:t>
            </w:r>
            <w:r w:rsidRPr="00107310">
              <w:t>guardian</w:t>
            </w:r>
            <w:r>
              <w:t xml:space="preserve">ship and the discharge of the </w:t>
            </w:r>
            <w:r w:rsidR="00F90DBC">
              <w:t>guardian</w:t>
            </w:r>
            <w:r>
              <w:t xml:space="preserve"> when the estate is fully administered.</w:t>
            </w:r>
          </w:p>
          <w:p w14:paraId="74DF8BA1" w14:textId="77777777" w:rsidR="0003710E" w:rsidRDefault="0003710E" w:rsidP="008F5BE1">
            <w:pPr>
              <w:pStyle w:val="Header"/>
              <w:jc w:val="both"/>
            </w:pPr>
          </w:p>
          <w:p w14:paraId="265783C2" w14:textId="73AAAFC8" w:rsidR="00062A35" w:rsidRDefault="008A0C44" w:rsidP="008F5BE1">
            <w:pPr>
              <w:pStyle w:val="Header"/>
              <w:jc w:val="both"/>
            </w:pPr>
            <w:r>
              <w:t>S.B. 2248 requires the guardian of an estate</w:t>
            </w:r>
            <w:r w:rsidR="00C12370">
              <w:t>,</w:t>
            </w:r>
            <w:r>
              <w:t xml:space="preserve"> when </w:t>
            </w:r>
            <w:r w:rsidR="00C12370">
              <w:t>p</w:t>
            </w:r>
            <w:r w:rsidR="00C12370" w:rsidRPr="00062A35">
              <w:t>resentin</w:t>
            </w:r>
            <w:r w:rsidR="00C12370">
              <w:t>g</w:t>
            </w:r>
            <w:r>
              <w:t xml:space="preserve"> </w:t>
            </w:r>
            <w:r w:rsidRPr="00062A35">
              <w:t>an account for final settlement</w:t>
            </w:r>
            <w:r>
              <w:t xml:space="preserve"> of </w:t>
            </w:r>
            <w:r w:rsidRPr="00062A35">
              <w:t>the estate of a ward</w:t>
            </w:r>
            <w:r w:rsidR="00C12370">
              <w:t>,</w:t>
            </w:r>
            <w:r>
              <w:t xml:space="preserve"> to file an affidavit sworn </w:t>
            </w:r>
            <w:r>
              <w:t>to by the guardian or a certificate signed by the guardian's attorney stating the following:</w:t>
            </w:r>
          </w:p>
          <w:p w14:paraId="0BC89550" w14:textId="04D471E3" w:rsidR="00062A35" w:rsidRDefault="008A0C44" w:rsidP="008F5BE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name of each person to whom citation</w:t>
            </w:r>
            <w:r w:rsidR="006B4B8C">
              <w:t xml:space="preserve"> regarding the </w:t>
            </w:r>
            <w:r w:rsidR="006B4B8C" w:rsidRPr="006B4B8C">
              <w:t xml:space="preserve">presentation </w:t>
            </w:r>
            <w:r>
              <w:t>was served, indicating the method of service;</w:t>
            </w:r>
          </w:p>
          <w:p w14:paraId="4107E795" w14:textId="01CCF832" w:rsidR="00062A35" w:rsidRDefault="008A0C44" w:rsidP="008F5BE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name of each person executing a waiver of cit</w:t>
            </w:r>
            <w:r>
              <w:t>ation;</w:t>
            </w:r>
            <w:r w:rsidR="006B4B8C">
              <w:t xml:space="preserve"> </w:t>
            </w:r>
            <w:r>
              <w:t xml:space="preserve">and </w:t>
            </w:r>
          </w:p>
          <w:p w14:paraId="685025C2" w14:textId="2F5A3A48" w:rsidR="00062A35" w:rsidRDefault="008A0C44" w:rsidP="008F5BE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that each person whose whereabouts are known or can be reasonably ascertained who is entitled to citation was provided a copy of the account for final settlement, indicating the method of delivery for each person to whom a copy was provided.</w:t>
            </w:r>
            <w:r w:rsidR="006B4B8C">
              <w:t xml:space="preserve"> </w:t>
            </w:r>
          </w:p>
          <w:p w14:paraId="553A30E4" w14:textId="77777777" w:rsidR="00F90DBC" w:rsidRDefault="00F90DBC" w:rsidP="008F5BE1">
            <w:pPr>
              <w:pStyle w:val="Header"/>
              <w:ind w:left="720"/>
              <w:jc w:val="both"/>
            </w:pPr>
          </w:p>
          <w:p w14:paraId="20907BB8" w14:textId="0DFB0A89" w:rsidR="00F90DBC" w:rsidRPr="00E30424" w:rsidRDefault="008A0C44" w:rsidP="008F5BE1">
            <w:pPr>
              <w:pStyle w:val="Header"/>
              <w:jc w:val="both"/>
              <w:rPr>
                <w:b/>
                <w:bCs/>
              </w:rPr>
            </w:pPr>
            <w:r w:rsidRPr="00E30424">
              <w:rPr>
                <w:b/>
                <w:bCs/>
              </w:rPr>
              <w:t>Miscellaneous Provisions Relating to Guardianship</w:t>
            </w:r>
          </w:p>
          <w:p w14:paraId="24BB1516" w14:textId="77777777" w:rsidR="00F90DBC" w:rsidRDefault="00F90DBC" w:rsidP="008F5BE1">
            <w:pPr>
              <w:pStyle w:val="Header"/>
              <w:jc w:val="both"/>
            </w:pPr>
          </w:p>
          <w:p w14:paraId="7F9CD3DB" w14:textId="502EC6AF" w:rsidR="00521A41" w:rsidRDefault="008A0C44" w:rsidP="008F5BE1">
            <w:pPr>
              <w:pStyle w:val="Header"/>
              <w:jc w:val="both"/>
            </w:pPr>
            <w:r w:rsidRPr="00521A41">
              <w:t xml:space="preserve">S.B. 2248 </w:t>
            </w:r>
            <w:r w:rsidR="00F90DBC">
              <w:t xml:space="preserve">specifies that </w:t>
            </w:r>
            <w:r w:rsidR="006B4B8C">
              <w:t xml:space="preserve">the </w:t>
            </w:r>
            <w:r>
              <w:t xml:space="preserve">citation issued by a </w:t>
            </w:r>
            <w:r w:rsidR="006B4B8C">
              <w:t xml:space="preserve">court clerk on the filing of an application for temporary guardianship </w:t>
            </w:r>
            <w:r w:rsidR="00F90DBC">
              <w:t xml:space="preserve">must be personally served </w:t>
            </w:r>
            <w:r w:rsidR="00724E96">
              <w:t xml:space="preserve">on the proposed ward and the proposed temporary guardian named in the application, if applicable. The bill specifies </w:t>
            </w:r>
            <w:r>
              <w:t>that the</w:t>
            </w:r>
            <w:r w:rsidR="006B4B8C">
              <w:t xml:space="preserve"> </w:t>
            </w:r>
            <w:r w:rsidR="006B4B8C" w:rsidRPr="006B4B8C">
              <w:t>notice</w:t>
            </w:r>
            <w:r>
              <w:t xml:space="preserve"> </w:t>
            </w:r>
            <w:r w:rsidR="00724E96">
              <w:t>served</w:t>
            </w:r>
            <w:r>
              <w:t xml:space="preserve"> by the clerk </w:t>
            </w:r>
            <w:r w:rsidR="00724E96">
              <w:t xml:space="preserve">on the proposed ward's appointed attorney on such a filing </w:t>
            </w:r>
            <w:r>
              <w:t xml:space="preserve">must </w:t>
            </w:r>
            <w:r w:rsidR="006B4B8C" w:rsidRPr="006B4B8C">
              <w:t>be served in the manner provided under Rule 21a, Texas Rules of Civil Procedure</w:t>
            </w:r>
            <w:r>
              <w:t>.</w:t>
            </w:r>
            <w:r w:rsidR="006B4B8C">
              <w:t xml:space="preserve"> </w:t>
            </w:r>
          </w:p>
          <w:p w14:paraId="29ECBCEA" w14:textId="77777777" w:rsidR="00521A41" w:rsidRDefault="00521A41" w:rsidP="008F5BE1">
            <w:pPr>
              <w:pStyle w:val="Header"/>
              <w:jc w:val="both"/>
            </w:pPr>
          </w:p>
          <w:p w14:paraId="65567A33" w14:textId="2B5BD5A6" w:rsidR="00521A41" w:rsidRPr="00E30424" w:rsidRDefault="008A0C44" w:rsidP="008F5BE1">
            <w:pPr>
              <w:pStyle w:val="Header"/>
              <w:jc w:val="both"/>
              <w:rPr>
                <w:b/>
                <w:bCs/>
              </w:rPr>
            </w:pPr>
            <w:r w:rsidRPr="00E30424">
              <w:rPr>
                <w:b/>
                <w:bCs/>
              </w:rPr>
              <w:t>Procedural Provisions</w:t>
            </w:r>
          </w:p>
          <w:p w14:paraId="7D200AA8" w14:textId="77777777" w:rsidR="00521A41" w:rsidRDefault="00521A41" w:rsidP="008F5BE1">
            <w:pPr>
              <w:pStyle w:val="Header"/>
              <w:jc w:val="both"/>
            </w:pPr>
          </w:p>
          <w:p w14:paraId="721E34E2" w14:textId="6F77FFD5" w:rsidR="00E01E1B" w:rsidRDefault="008A0C44" w:rsidP="008F5BE1">
            <w:pPr>
              <w:pStyle w:val="Header"/>
              <w:jc w:val="both"/>
            </w:pPr>
            <w:r w:rsidRPr="00A35EDF">
              <w:t>S.B. 2248</w:t>
            </w:r>
            <w:r>
              <w:t xml:space="preserve"> </w:t>
            </w:r>
            <w:r w:rsidRPr="00A35EDF">
              <w:t>appl</w:t>
            </w:r>
            <w:r>
              <w:t xml:space="preserve">ies </w:t>
            </w:r>
            <w:r w:rsidRPr="00A35EDF">
              <w:t>to a guardianship created before, on, or after the</w:t>
            </w:r>
            <w:r>
              <w:t xml:space="preserve"> bill's</w:t>
            </w:r>
            <w:r w:rsidRPr="00A35EDF">
              <w:t xml:space="preserve"> effective date</w:t>
            </w:r>
            <w:r w:rsidR="00061D8D">
              <w:t>, except as otherwise provided by the bill</w:t>
            </w:r>
            <w:r>
              <w:t xml:space="preserve">. The bill's </w:t>
            </w:r>
            <w:r w:rsidR="00AD36D3">
              <w:t>provisions relating to the transfer of</w:t>
            </w:r>
            <w:r w:rsidR="00E547CC">
              <w:t xml:space="preserve"> record in a</w:t>
            </w:r>
            <w:r w:rsidR="00AD36D3">
              <w:t xml:space="preserve"> </w:t>
            </w:r>
            <w:r>
              <w:t>guardianship proceeding</w:t>
            </w:r>
            <w:r w:rsidR="00AD36D3">
              <w:t xml:space="preserve">, </w:t>
            </w:r>
            <w:r w:rsidR="00061D8D">
              <w:t xml:space="preserve">to an </w:t>
            </w:r>
            <w:r w:rsidR="00AD36D3">
              <w:t>a</w:t>
            </w:r>
            <w:r w:rsidR="00AD36D3" w:rsidRPr="00AD36D3">
              <w:t>llowance for</w:t>
            </w:r>
            <w:r>
              <w:t xml:space="preserve"> </w:t>
            </w:r>
            <w:r w:rsidR="00061D8D">
              <w:t xml:space="preserve">the education and maintenance for </w:t>
            </w:r>
            <w:r>
              <w:t>a</w:t>
            </w:r>
            <w:r w:rsidR="00AD36D3" w:rsidRPr="00AD36D3">
              <w:t xml:space="preserve"> ward's spouse, minor children, or incapacitated adult children</w:t>
            </w:r>
            <w:r w:rsidR="00AD36D3">
              <w:t xml:space="preserve">, and </w:t>
            </w:r>
            <w:r w:rsidR="00061D8D">
              <w:t xml:space="preserve">to </w:t>
            </w:r>
            <w:r w:rsidR="00AD36D3" w:rsidRPr="00AD36D3">
              <w:t xml:space="preserve">citation and notice of </w:t>
            </w:r>
            <w:r w:rsidR="00E547CC">
              <w:t xml:space="preserve">a </w:t>
            </w:r>
            <w:r w:rsidR="00AD36D3">
              <w:t xml:space="preserve">temporary guardianship </w:t>
            </w:r>
            <w:r w:rsidR="00AD36D3" w:rsidRPr="00AD36D3">
              <w:t>application</w:t>
            </w:r>
            <w:r w:rsidR="00AD36D3">
              <w:t xml:space="preserve"> </w:t>
            </w:r>
            <w:r w:rsidR="00AD36D3" w:rsidRPr="00AD36D3">
              <w:t>apply only to an application filed on or after the</w:t>
            </w:r>
            <w:r w:rsidR="00AD36D3">
              <w:t xml:space="preserve"> bill's</w:t>
            </w:r>
            <w:r w:rsidR="00AD36D3" w:rsidRPr="00AD36D3">
              <w:t xml:space="preserve"> effective date. An application filed before th</w:t>
            </w:r>
            <w:r w:rsidR="00AD36D3">
              <w:t xml:space="preserve">at </w:t>
            </w:r>
            <w:r w:rsidR="00AD36D3" w:rsidRPr="00AD36D3">
              <w:t>date is governed by the law in effect on the date the application was filed, and the former law is continued in effect for that purpose.</w:t>
            </w:r>
          </w:p>
          <w:p w14:paraId="3E9DDC32" w14:textId="49152D86" w:rsidR="00717740" w:rsidRDefault="00717740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8052D5" w14:textId="1F7DFFDA" w:rsidR="00717740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17740">
              <w:t>S.B. 2248 repeals Section 1023.008, Estate</w:t>
            </w:r>
            <w:r w:rsidRPr="00717740">
              <w:t>s Code.</w:t>
            </w:r>
          </w:p>
          <w:p w14:paraId="21A51138" w14:textId="77777777" w:rsidR="008423E4" w:rsidRPr="00835628" w:rsidRDefault="008423E4" w:rsidP="008F5BE1">
            <w:pPr>
              <w:rPr>
                <w:b/>
              </w:rPr>
            </w:pPr>
          </w:p>
        </w:tc>
      </w:tr>
      <w:tr w:rsidR="00E35235" w14:paraId="0E0AA04B" w14:textId="77777777" w:rsidTr="00345119">
        <w:tc>
          <w:tcPr>
            <w:tcW w:w="9576" w:type="dxa"/>
          </w:tcPr>
          <w:p w14:paraId="0EBC978C" w14:textId="77777777" w:rsidR="008423E4" w:rsidRPr="00A8133F" w:rsidRDefault="008A0C44" w:rsidP="008F5B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0E85A9" w14:textId="77777777" w:rsidR="008423E4" w:rsidRDefault="008423E4" w:rsidP="008F5BE1"/>
          <w:p w14:paraId="6C2AA040" w14:textId="2441B600" w:rsidR="008423E4" w:rsidRPr="003624F2" w:rsidRDefault="008A0C44" w:rsidP="008F5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A529AD5" w14:textId="77777777" w:rsidR="008423E4" w:rsidRPr="00233FDB" w:rsidRDefault="008423E4" w:rsidP="008F5BE1">
            <w:pPr>
              <w:rPr>
                <w:b/>
              </w:rPr>
            </w:pPr>
          </w:p>
        </w:tc>
      </w:tr>
    </w:tbl>
    <w:p w14:paraId="48B41897" w14:textId="77777777" w:rsidR="008423E4" w:rsidRPr="00BE0E75" w:rsidRDefault="008423E4" w:rsidP="008F5BE1">
      <w:pPr>
        <w:jc w:val="both"/>
        <w:rPr>
          <w:rFonts w:ascii="Arial" w:hAnsi="Arial"/>
          <w:sz w:val="16"/>
          <w:szCs w:val="16"/>
        </w:rPr>
      </w:pPr>
    </w:p>
    <w:p w14:paraId="40202D4D" w14:textId="77777777" w:rsidR="004108C3" w:rsidRPr="008423E4" w:rsidRDefault="004108C3" w:rsidP="008F5BE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E01" w14:textId="77777777" w:rsidR="00000000" w:rsidRDefault="008A0C44">
      <w:r>
        <w:separator/>
      </w:r>
    </w:p>
  </w:endnote>
  <w:endnote w:type="continuationSeparator" w:id="0">
    <w:p w14:paraId="55610004" w14:textId="77777777" w:rsidR="00000000" w:rsidRDefault="008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C99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5235" w14:paraId="174FA445" w14:textId="77777777" w:rsidTr="009C1E9A">
      <w:trPr>
        <w:cantSplit/>
      </w:trPr>
      <w:tc>
        <w:tcPr>
          <w:tcW w:w="0" w:type="pct"/>
        </w:tcPr>
        <w:p w14:paraId="377EB6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1F0C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2006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AD14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021E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5235" w14:paraId="55A72F8A" w14:textId="77777777" w:rsidTr="009C1E9A">
      <w:trPr>
        <w:cantSplit/>
      </w:trPr>
      <w:tc>
        <w:tcPr>
          <w:tcW w:w="0" w:type="pct"/>
        </w:tcPr>
        <w:p w14:paraId="655D99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E2F451" w14:textId="1F13AB3D" w:rsidR="00EC379B" w:rsidRPr="009C1E9A" w:rsidRDefault="008A0C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31071-D</w:t>
          </w:r>
        </w:p>
      </w:tc>
      <w:tc>
        <w:tcPr>
          <w:tcW w:w="2453" w:type="pct"/>
        </w:tcPr>
        <w:p w14:paraId="67C397E6" w14:textId="5C200920" w:rsidR="00EC379B" w:rsidRDefault="008A0C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43806">
            <w:t>23.139.1222</w:t>
          </w:r>
          <w:r>
            <w:fldChar w:fldCharType="end"/>
          </w:r>
        </w:p>
      </w:tc>
    </w:tr>
    <w:tr w:rsidR="00E35235" w14:paraId="202734A8" w14:textId="77777777" w:rsidTr="009C1E9A">
      <w:trPr>
        <w:cantSplit/>
      </w:trPr>
      <w:tc>
        <w:tcPr>
          <w:tcW w:w="0" w:type="pct"/>
        </w:tcPr>
        <w:p w14:paraId="09D7AAE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C5589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AE42A1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2F85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5235" w14:paraId="0649EBA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1BD478" w14:textId="77777777" w:rsidR="00EC379B" w:rsidRDefault="008A0C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B2C5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E25D5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A9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2709" w14:textId="77777777" w:rsidR="00000000" w:rsidRDefault="008A0C44">
      <w:r>
        <w:separator/>
      </w:r>
    </w:p>
  </w:footnote>
  <w:footnote w:type="continuationSeparator" w:id="0">
    <w:p w14:paraId="5DFBDF6F" w14:textId="77777777" w:rsidR="00000000" w:rsidRDefault="008A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1DA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63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046E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23"/>
    <w:multiLevelType w:val="hybridMultilevel"/>
    <w:tmpl w:val="A3BAC53E"/>
    <w:lvl w:ilvl="0" w:tplc="8446F77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0FD85036" w:tentative="1">
      <w:start w:val="1"/>
      <w:numFmt w:val="lowerLetter"/>
      <w:lvlText w:val="%2."/>
      <w:lvlJc w:val="left"/>
      <w:pPr>
        <w:ind w:left="1440" w:hanging="360"/>
      </w:pPr>
    </w:lvl>
    <w:lvl w:ilvl="2" w:tplc="854064DC" w:tentative="1">
      <w:start w:val="1"/>
      <w:numFmt w:val="lowerRoman"/>
      <w:lvlText w:val="%3."/>
      <w:lvlJc w:val="right"/>
      <w:pPr>
        <w:ind w:left="2160" w:hanging="180"/>
      </w:pPr>
    </w:lvl>
    <w:lvl w:ilvl="3" w:tplc="B13CB610" w:tentative="1">
      <w:start w:val="1"/>
      <w:numFmt w:val="decimal"/>
      <w:lvlText w:val="%4."/>
      <w:lvlJc w:val="left"/>
      <w:pPr>
        <w:ind w:left="2880" w:hanging="360"/>
      </w:pPr>
    </w:lvl>
    <w:lvl w:ilvl="4" w:tplc="0E785FAC" w:tentative="1">
      <w:start w:val="1"/>
      <w:numFmt w:val="lowerLetter"/>
      <w:lvlText w:val="%5."/>
      <w:lvlJc w:val="left"/>
      <w:pPr>
        <w:ind w:left="3600" w:hanging="360"/>
      </w:pPr>
    </w:lvl>
    <w:lvl w:ilvl="5" w:tplc="DF9023A8" w:tentative="1">
      <w:start w:val="1"/>
      <w:numFmt w:val="lowerRoman"/>
      <w:lvlText w:val="%6."/>
      <w:lvlJc w:val="right"/>
      <w:pPr>
        <w:ind w:left="4320" w:hanging="180"/>
      </w:pPr>
    </w:lvl>
    <w:lvl w:ilvl="6" w:tplc="291EC168" w:tentative="1">
      <w:start w:val="1"/>
      <w:numFmt w:val="decimal"/>
      <w:lvlText w:val="%7."/>
      <w:lvlJc w:val="left"/>
      <w:pPr>
        <w:ind w:left="5040" w:hanging="360"/>
      </w:pPr>
    </w:lvl>
    <w:lvl w:ilvl="7" w:tplc="4A1A5444" w:tentative="1">
      <w:start w:val="1"/>
      <w:numFmt w:val="lowerLetter"/>
      <w:lvlText w:val="%8."/>
      <w:lvlJc w:val="left"/>
      <w:pPr>
        <w:ind w:left="5760" w:hanging="360"/>
      </w:pPr>
    </w:lvl>
    <w:lvl w:ilvl="8" w:tplc="41361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0541"/>
    <w:multiLevelType w:val="hybridMultilevel"/>
    <w:tmpl w:val="8F423C3E"/>
    <w:lvl w:ilvl="0" w:tplc="E4C03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68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AD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AD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D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63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1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2D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8E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5F00"/>
    <w:multiLevelType w:val="hybridMultilevel"/>
    <w:tmpl w:val="AC5E0764"/>
    <w:lvl w:ilvl="0" w:tplc="CC709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6D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EF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46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23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25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64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46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52D85"/>
    <w:multiLevelType w:val="hybridMultilevel"/>
    <w:tmpl w:val="1F242FB4"/>
    <w:lvl w:ilvl="0" w:tplc="347A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B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4E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E9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29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A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C2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8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AAD"/>
    <w:multiLevelType w:val="hybridMultilevel"/>
    <w:tmpl w:val="389636AA"/>
    <w:lvl w:ilvl="0" w:tplc="9E20D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83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A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9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EF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0C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48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4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27692"/>
    <w:multiLevelType w:val="hybridMultilevel"/>
    <w:tmpl w:val="26E8E932"/>
    <w:lvl w:ilvl="0" w:tplc="167E5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A9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C7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A8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A3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ED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E2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20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C0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82E13"/>
    <w:multiLevelType w:val="hybridMultilevel"/>
    <w:tmpl w:val="B55E8E72"/>
    <w:lvl w:ilvl="0" w:tplc="1796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41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6C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B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1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AA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83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E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E2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22096">
    <w:abstractNumId w:val="4"/>
  </w:num>
  <w:num w:numId="2" w16cid:durableId="520776248">
    <w:abstractNumId w:val="0"/>
  </w:num>
  <w:num w:numId="3" w16cid:durableId="1143235600">
    <w:abstractNumId w:val="2"/>
  </w:num>
  <w:num w:numId="4" w16cid:durableId="1569539894">
    <w:abstractNumId w:val="6"/>
  </w:num>
  <w:num w:numId="5" w16cid:durableId="1795177906">
    <w:abstractNumId w:val="1"/>
  </w:num>
  <w:num w:numId="6" w16cid:durableId="428894402">
    <w:abstractNumId w:val="3"/>
  </w:num>
  <w:num w:numId="7" w16cid:durableId="1460143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4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10E"/>
    <w:rsid w:val="000400D5"/>
    <w:rsid w:val="000419D1"/>
    <w:rsid w:val="00043B84"/>
    <w:rsid w:val="0004512B"/>
    <w:rsid w:val="000463F0"/>
    <w:rsid w:val="00046BDA"/>
    <w:rsid w:val="0004762E"/>
    <w:rsid w:val="00050BED"/>
    <w:rsid w:val="000532BD"/>
    <w:rsid w:val="000555E0"/>
    <w:rsid w:val="00055C12"/>
    <w:rsid w:val="000608B0"/>
    <w:rsid w:val="0006104C"/>
    <w:rsid w:val="00061D8D"/>
    <w:rsid w:val="00062A35"/>
    <w:rsid w:val="00062EE2"/>
    <w:rsid w:val="00064BF2"/>
    <w:rsid w:val="000667BA"/>
    <w:rsid w:val="00066F6A"/>
    <w:rsid w:val="000676A7"/>
    <w:rsid w:val="00072ED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981"/>
    <w:rsid w:val="000F2A7F"/>
    <w:rsid w:val="000F3DBD"/>
    <w:rsid w:val="000F5843"/>
    <w:rsid w:val="000F6A06"/>
    <w:rsid w:val="0010154D"/>
    <w:rsid w:val="00102D3F"/>
    <w:rsid w:val="00102EC7"/>
    <w:rsid w:val="0010347D"/>
    <w:rsid w:val="00107310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A49"/>
    <w:rsid w:val="00142D4C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6B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6A37"/>
    <w:rsid w:val="0024077A"/>
    <w:rsid w:val="00241EC1"/>
    <w:rsid w:val="00242A60"/>
    <w:rsid w:val="002431DA"/>
    <w:rsid w:val="0024691D"/>
    <w:rsid w:val="0024703E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3C7"/>
    <w:rsid w:val="002A48DF"/>
    <w:rsid w:val="002A5A84"/>
    <w:rsid w:val="002A6CF0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CC8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BA3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F3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8B5"/>
    <w:rsid w:val="003E6CB0"/>
    <w:rsid w:val="003F1F5E"/>
    <w:rsid w:val="003F286A"/>
    <w:rsid w:val="003F2B93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5B12"/>
    <w:rsid w:val="00461B69"/>
    <w:rsid w:val="00462B3D"/>
    <w:rsid w:val="00463285"/>
    <w:rsid w:val="0046753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577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21ED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3B5"/>
    <w:rsid w:val="00505121"/>
    <w:rsid w:val="00505C04"/>
    <w:rsid w:val="00505F1B"/>
    <w:rsid w:val="005073E8"/>
    <w:rsid w:val="00510503"/>
    <w:rsid w:val="0051324D"/>
    <w:rsid w:val="00514037"/>
    <w:rsid w:val="00515466"/>
    <w:rsid w:val="005154F7"/>
    <w:rsid w:val="005159DE"/>
    <w:rsid w:val="00517A1E"/>
    <w:rsid w:val="00521A4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0B0"/>
    <w:rsid w:val="005666D5"/>
    <w:rsid w:val="005669A7"/>
    <w:rsid w:val="00573401"/>
    <w:rsid w:val="00576714"/>
    <w:rsid w:val="0057685A"/>
    <w:rsid w:val="005832EE"/>
    <w:rsid w:val="005847EF"/>
    <w:rsid w:val="005851E6"/>
    <w:rsid w:val="00587515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5A"/>
    <w:rsid w:val="00600BAA"/>
    <w:rsid w:val="006012DA"/>
    <w:rsid w:val="00601D71"/>
    <w:rsid w:val="00603B0F"/>
    <w:rsid w:val="006049F5"/>
    <w:rsid w:val="00605F7B"/>
    <w:rsid w:val="0060720E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07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5AE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2F7"/>
    <w:rsid w:val="006A127C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B8C"/>
    <w:rsid w:val="006B54C5"/>
    <w:rsid w:val="006B5E80"/>
    <w:rsid w:val="006B7A2E"/>
    <w:rsid w:val="006C4709"/>
    <w:rsid w:val="006D0E1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94"/>
    <w:rsid w:val="006F4BB0"/>
    <w:rsid w:val="006F5D7C"/>
    <w:rsid w:val="007031BD"/>
    <w:rsid w:val="00703E80"/>
    <w:rsid w:val="00705276"/>
    <w:rsid w:val="007066A0"/>
    <w:rsid w:val="007075FB"/>
    <w:rsid w:val="0070787B"/>
    <w:rsid w:val="00707D19"/>
    <w:rsid w:val="0071131D"/>
    <w:rsid w:val="00711E3D"/>
    <w:rsid w:val="00711E85"/>
    <w:rsid w:val="00712DDA"/>
    <w:rsid w:val="00717739"/>
    <w:rsid w:val="00717740"/>
    <w:rsid w:val="00717DE4"/>
    <w:rsid w:val="00721724"/>
    <w:rsid w:val="00722EC5"/>
    <w:rsid w:val="00723326"/>
    <w:rsid w:val="00724252"/>
    <w:rsid w:val="00724E96"/>
    <w:rsid w:val="00727E7A"/>
    <w:rsid w:val="0073163C"/>
    <w:rsid w:val="007316E1"/>
    <w:rsid w:val="00731DE3"/>
    <w:rsid w:val="00735B9D"/>
    <w:rsid w:val="007365A5"/>
    <w:rsid w:val="00736FB0"/>
    <w:rsid w:val="007404BC"/>
    <w:rsid w:val="00740D13"/>
    <w:rsid w:val="00740F5F"/>
    <w:rsid w:val="00742794"/>
    <w:rsid w:val="00743806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23F"/>
    <w:rsid w:val="0078552A"/>
    <w:rsid w:val="00785729"/>
    <w:rsid w:val="00786058"/>
    <w:rsid w:val="0079487D"/>
    <w:rsid w:val="007966D4"/>
    <w:rsid w:val="00796840"/>
    <w:rsid w:val="00796A0A"/>
    <w:rsid w:val="0079792C"/>
    <w:rsid w:val="007A0989"/>
    <w:rsid w:val="007A331F"/>
    <w:rsid w:val="007A3844"/>
    <w:rsid w:val="007A4381"/>
    <w:rsid w:val="007A5466"/>
    <w:rsid w:val="007A7EC1"/>
    <w:rsid w:val="007B0B6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A23"/>
    <w:rsid w:val="00871775"/>
    <w:rsid w:val="00871AEF"/>
    <w:rsid w:val="008726E5"/>
    <w:rsid w:val="0087289E"/>
    <w:rsid w:val="0087335A"/>
    <w:rsid w:val="00874C05"/>
    <w:rsid w:val="0087588B"/>
    <w:rsid w:val="0087680A"/>
    <w:rsid w:val="008806EB"/>
    <w:rsid w:val="0088085A"/>
    <w:rsid w:val="00880945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0C44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BE1"/>
    <w:rsid w:val="008F5E16"/>
    <w:rsid w:val="008F5EFC"/>
    <w:rsid w:val="00901670"/>
    <w:rsid w:val="00902212"/>
    <w:rsid w:val="00902B3A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F13"/>
    <w:rsid w:val="00924EA9"/>
    <w:rsid w:val="00925CE1"/>
    <w:rsid w:val="00925F5C"/>
    <w:rsid w:val="00930897"/>
    <w:rsid w:val="009320D2"/>
    <w:rsid w:val="009329FB"/>
    <w:rsid w:val="00932C77"/>
    <w:rsid w:val="0093417F"/>
    <w:rsid w:val="00934632"/>
    <w:rsid w:val="00934AC2"/>
    <w:rsid w:val="00935A49"/>
    <w:rsid w:val="0093671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27F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155"/>
    <w:rsid w:val="00A227E0"/>
    <w:rsid w:val="00A232E4"/>
    <w:rsid w:val="00A24AAD"/>
    <w:rsid w:val="00A26A8A"/>
    <w:rsid w:val="00A27255"/>
    <w:rsid w:val="00A32304"/>
    <w:rsid w:val="00A3420E"/>
    <w:rsid w:val="00A35D66"/>
    <w:rsid w:val="00A35EDF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2AD"/>
    <w:rsid w:val="00A837A8"/>
    <w:rsid w:val="00A83C36"/>
    <w:rsid w:val="00A86BAC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6D3"/>
    <w:rsid w:val="00AD4497"/>
    <w:rsid w:val="00AD7780"/>
    <w:rsid w:val="00AD79D9"/>
    <w:rsid w:val="00AE2263"/>
    <w:rsid w:val="00AE248E"/>
    <w:rsid w:val="00AE2D12"/>
    <w:rsid w:val="00AE2F06"/>
    <w:rsid w:val="00AE4043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5D03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370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E98"/>
    <w:rsid w:val="00C333C6"/>
    <w:rsid w:val="00C33A52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5D5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5F8"/>
    <w:rsid w:val="00CB3627"/>
    <w:rsid w:val="00CB4B4B"/>
    <w:rsid w:val="00CB4B73"/>
    <w:rsid w:val="00CB74CB"/>
    <w:rsid w:val="00CB7E04"/>
    <w:rsid w:val="00CC24B7"/>
    <w:rsid w:val="00CC443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D06"/>
    <w:rsid w:val="00D22160"/>
    <w:rsid w:val="00D22172"/>
    <w:rsid w:val="00D2301B"/>
    <w:rsid w:val="00D239EE"/>
    <w:rsid w:val="00D30534"/>
    <w:rsid w:val="00D34853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5AD0"/>
    <w:rsid w:val="00D97E00"/>
    <w:rsid w:val="00DA00BC"/>
    <w:rsid w:val="00DA0E22"/>
    <w:rsid w:val="00DA1EFA"/>
    <w:rsid w:val="00DA25E7"/>
    <w:rsid w:val="00DA3687"/>
    <w:rsid w:val="00DA39F2"/>
    <w:rsid w:val="00DA564B"/>
    <w:rsid w:val="00DA588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9A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E1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424"/>
    <w:rsid w:val="00E31135"/>
    <w:rsid w:val="00E317BA"/>
    <w:rsid w:val="00E32455"/>
    <w:rsid w:val="00E3469B"/>
    <w:rsid w:val="00E35235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A0A"/>
    <w:rsid w:val="00E51446"/>
    <w:rsid w:val="00E529C8"/>
    <w:rsid w:val="00E547CC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B0C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153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00"/>
    <w:rsid w:val="00ED12C0"/>
    <w:rsid w:val="00ED19F0"/>
    <w:rsid w:val="00ED2B50"/>
    <w:rsid w:val="00ED3A32"/>
    <w:rsid w:val="00ED3BDE"/>
    <w:rsid w:val="00ED5800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DBC"/>
    <w:rsid w:val="00F91EC6"/>
    <w:rsid w:val="00F96602"/>
    <w:rsid w:val="00F9735A"/>
    <w:rsid w:val="00FA32FC"/>
    <w:rsid w:val="00FA59FD"/>
    <w:rsid w:val="00FA5D8C"/>
    <w:rsid w:val="00FA6403"/>
    <w:rsid w:val="00FB119D"/>
    <w:rsid w:val="00FB16CD"/>
    <w:rsid w:val="00FB72D1"/>
    <w:rsid w:val="00FB73AE"/>
    <w:rsid w:val="00FC3571"/>
    <w:rsid w:val="00FC5388"/>
    <w:rsid w:val="00FC726C"/>
    <w:rsid w:val="00FD1B4B"/>
    <w:rsid w:val="00FD1B94"/>
    <w:rsid w:val="00FD2E0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F4A32-4544-4D4C-9B6C-015849A9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11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1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19D"/>
    <w:rPr>
      <w:b/>
      <w:bCs/>
    </w:rPr>
  </w:style>
  <w:style w:type="paragraph" w:styleId="Revision">
    <w:name w:val="Revision"/>
    <w:hidden/>
    <w:uiPriority w:val="99"/>
    <w:semiHidden/>
    <w:rsid w:val="00E95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9014</Characters>
  <Application>Microsoft Office Word</Application>
  <DocSecurity>4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SB02248 (Committee Report (Unamended))</vt:lpstr>
    </vt:vector>
  </TitlesOfParts>
  <Company>State of Texas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31071</dc:subject>
  <dc:creator>State of Texas</dc:creator>
  <dc:description>SB 2248 by Zaffirini-(H)Judiciary &amp; Civil Jurisprudence</dc:description>
  <cp:lastModifiedBy>Damian Duarte</cp:lastModifiedBy>
  <cp:revision>2</cp:revision>
  <cp:lastPrinted>2003-11-26T17:21:00Z</cp:lastPrinted>
  <dcterms:created xsi:type="dcterms:W3CDTF">2023-05-20T15:46:00Z</dcterms:created>
  <dcterms:modified xsi:type="dcterms:W3CDTF">2023-05-20T15:46:00Z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23.139.1222</vt:lpwstr>
  </property>
</Properties>
</file>