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96AC1" w14:paraId="233A5964" w14:textId="77777777" w:rsidTr="00345119">
        <w:tc>
          <w:tcPr>
            <w:tcW w:w="9576" w:type="dxa"/>
            <w:noWrap/>
          </w:tcPr>
          <w:p w14:paraId="50BDFA5B" w14:textId="77777777" w:rsidR="008423E4" w:rsidRPr="0022177D" w:rsidRDefault="00CC7F85" w:rsidP="00047DAC">
            <w:pPr>
              <w:pStyle w:val="Heading1"/>
            </w:pPr>
            <w:r w:rsidRPr="00631897">
              <w:t>BILL ANALYSIS</w:t>
            </w:r>
          </w:p>
        </w:tc>
      </w:tr>
    </w:tbl>
    <w:p w14:paraId="10840D20" w14:textId="77777777" w:rsidR="008423E4" w:rsidRPr="0022177D" w:rsidRDefault="008423E4" w:rsidP="00047DAC">
      <w:pPr>
        <w:jc w:val="center"/>
      </w:pPr>
    </w:p>
    <w:p w14:paraId="34F83627" w14:textId="77777777" w:rsidR="008423E4" w:rsidRPr="00B31F0E" w:rsidRDefault="008423E4" w:rsidP="00047DAC"/>
    <w:p w14:paraId="3142527B" w14:textId="77777777" w:rsidR="008423E4" w:rsidRPr="00742794" w:rsidRDefault="008423E4" w:rsidP="00047DA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96AC1" w14:paraId="6A887ED5" w14:textId="77777777" w:rsidTr="00345119">
        <w:tc>
          <w:tcPr>
            <w:tcW w:w="9576" w:type="dxa"/>
          </w:tcPr>
          <w:p w14:paraId="58630A21" w14:textId="0CAB2F72" w:rsidR="008423E4" w:rsidRPr="00861995" w:rsidRDefault="00CC7F85" w:rsidP="00047DAC">
            <w:pPr>
              <w:jc w:val="right"/>
            </w:pPr>
            <w:r>
              <w:t>S.B. 2256</w:t>
            </w:r>
          </w:p>
        </w:tc>
      </w:tr>
      <w:tr w:rsidR="00196AC1" w14:paraId="11A43183" w14:textId="77777777" w:rsidTr="00345119">
        <w:tc>
          <w:tcPr>
            <w:tcW w:w="9576" w:type="dxa"/>
          </w:tcPr>
          <w:p w14:paraId="1176B255" w14:textId="5FE9CFF6" w:rsidR="008423E4" w:rsidRPr="00861995" w:rsidRDefault="00CC7F85" w:rsidP="00047DAC">
            <w:pPr>
              <w:jc w:val="right"/>
            </w:pPr>
            <w:r>
              <w:t xml:space="preserve">By: </w:t>
            </w:r>
            <w:r w:rsidR="00F50CE4">
              <w:t>Blanco</w:t>
            </w:r>
          </w:p>
        </w:tc>
      </w:tr>
      <w:tr w:rsidR="00196AC1" w14:paraId="63053D89" w14:textId="77777777" w:rsidTr="00345119">
        <w:tc>
          <w:tcPr>
            <w:tcW w:w="9576" w:type="dxa"/>
          </w:tcPr>
          <w:p w14:paraId="630C1EC4" w14:textId="2C1C4496" w:rsidR="008423E4" w:rsidRPr="00861995" w:rsidRDefault="00CC7F85" w:rsidP="00047DAC">
            <w:pPr>
              <w:jc w:val="right"/>
            </w:pPr>
            <w:r>
              <w:t>Public Health</w:t>
            </w:r>
          </w:p>
        </w:tc>
      </w:tr>
      <w:tr w:rsidR="00196AC1" w14:paraId="0EEC6504" w14:textId="77777777" w:rsidTr="00345119">
        <w:tc>
          <w:tcPr>
            <w:tcW w:w="9576" w:type="dxa"/>
          </w:tcPr>
          <w:p w14:paraId="5B16A608" w14:textId="1C6E9B4D" w:rsidR="008423E4" w:rsidRDefault="00CC7F85" w:rsidP="00047DAC">
            <w:pPr>
              <w:jc w:val="right"/>
            </w:pPr>
            <w:r>
              <w:t>Committee Report (Unamended)</w:t>
            </w:r>
          </w:p>
        </w:tc>
      </w:tr>
    </w:tbl>
    <w:p w14:paraId="1DEBF158" w14:textId="77777777" w:rsidR="008423E4" w:rsidRDefault="008423E4" w:rsidP="00047DAC">
      <w:pPr>
        <w:tabs>
          <w:tab w:val="right" w:pos="9360"/>
        </w:tabs>
      </w:pPr>
    </w:p>
    <w:p w14:paraId="7F967ADB" w14:textId="77777777" w:rsidR="008423E4" w:rsidRDefault="008423E4" w:rsidP="00047DAC"/>
    <w:p w14:paraId="4AF4251C" w14:textId="77777777" w:rsidR="008423E4" w:rsidRDefault="008423E4" w:rsidP="00047DA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96AC1" w14:paraId="7AFFD037" w14:textId="77777777" w:rsidTr="00345119">
        <w:tc>
          <w:tcPr>
            <w:tcW w:w="9576" w:type="dxa"/>
          </w:tcPr>
          <w:p w14:paraId="13407F43" w14:textId="77777777" w:rsidR="008423E4" w:rsidRPr="00A8133F" w:rsidRDefault="00CC7F85" w:rsidP="00047DA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C5EE9E2" w14:textId="77777777" w:rsidR="008423E4" w:rsidRDefault="008423E4" w:rsidP="00047DAC"/>
          <w:p w14:paraId="503F53F3" w14:textId="08282B92" w:rsidR="008423E4" w:rsidRDefault="00CC7F85" w:rsidP="00047DAC">
            <w:pPr>
              <w:pStyle w:val="Header"/>
              <w:jc w:val="both"/>
            </w:pPr>
            <w:r>
              <w:t>Many state agencies</w:t>
            </w:r>
            <w:r w:rsidR="00D32D58">
              <w:t xml:space="preserve"> </w:t>
            </w:r>
            <w:r>
              <w:t>have</w:t>
            </w:r>
            <w:r w:rsidR="00EF790F">
              <w:t xml:space="preserve"> not been afforded</w:t>
            </w:r>
            <w:r>
              <w:t xml:space="preserve"> the opportunity to modernize their continuing education tracking systems. As a result, they currently employ legacy systems, which are often outdated and opaque. This leads to confusion among licensees regarding continuing education requirements and compl</w:t>
            </w:r>
            <w:r>
              <w:t xml:space="preserve">iance. Moreover, unwieldy and inefficient legacy systems cause licensing agencies and staff to incur losses </w:t>
            </w:r>
            <w:r w:rsidR="00D32D58">
              <w:t>of</w:t>
            </w:r>
            <w:r>
              <w:t xml:space="preserve"> time and productivity. </w:t>
            </w:r>
            <w:r w:rsidR="005F4A55">
              <w:t>As the state's population grows due to the number of people</w:t>
            </w:r>
            <w:r w:rsidRPr="00C82219">
              <w:t xml:space="preserve"> moving to Texas</w:t>
            </w:r>
            <w:r w:rsidR="005F4A55">
              <w:t xml:space="preserve"> each year</w:t>
            </w:r>
            <w:r>
              <w:t>, some of whom are licensed health</w:t>
            </w:r>
            <w:r w:rsidR="008A04F5">
              <w:t xml:space="preserve"> </w:t>
            </w:r>
            <w:r>
              <w:t>ca</w:t>
            </w:r>
            <w:r>
              <w:t>re professionals, already strained legacy systems will soon be pushed to the breaking point. S.B. 2256 will direct state health</w:t>
            </w:r>
            <w:r w:rsidR="005164E6">
              <w:t xml:space="preserve"> </w:t>
            </w:r>
            <w:r>
              <w:t xml:space="preserve">care licensing agencies to establish a modern continuing education tracking system. Additionally, this bill </w:t>
            </w:r>
            <w:r w:rsidR="00D32D58">
              <w:t xml:space="preserve">prohibits </w:t>
            </w:r>
            <w:r>
              <w:t>a licensin</w:t>
            </w:r>
            <w:r>
              <w:t xml:space="preserve">g entity </w:t>
            </w:r>
            <w:r w:rsidR="00D32D58">
              <w:t>from</w:t>
            </w:r>
            <w:r>
              <w:t xml:space="preserve"> renew</w:t>
            </w:r>
            <w:r w:rsidR="00D32D58">
              <w:t>ing</w:t>
            </w:r>
            <w:r>
              <w:t xml:space="preserve"> a health care practitioner's license unless the licensing entity verifies that the health care practitioner has complied with all continuing education requirements of the licensing entity.</w:t>
            </w:r>
          </w:p>
          <w:p w14:paraId="28846ABE" w14:textId="77777777" w:rsidR="008423E4" w:rsidRPr="00E26B13" w:rsidRDefault="008423E4" w:rsidP="00047DAC">
            <w:pPr>
              <w:rPr>
                <w:b/>
              </w:rPr>
            </w:pPr>
          </w:p>
        </w:tc>
      </w:tr>
      <w:tr w:rsidR="00196AC1" w14:paraId="5EF81D67" w14:textId="77777777" w:rsidTr="00345119">
        <w:tc>
          <w:tcPr>
            <w:tcW w:w="9576" w:type="dxa"/>
          </w:tcPr>
          <w:p w14:paraId="42E3BBFA" w14:textId="77777777" w:rsidR="0017725B" w:rsidRDefault="00CC7F85" w:rsidP="00047D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5AF322C" w14:textId="77777777" w:rsidR="0017725B" w:rsidRDefault="0017725B" w:rsidP="00047DAC">
            <w:pPr>
              <w:rPr>
                <w:b/>
                <w:u w:val="single"/>
              </w:rPr>
            </w:pPr>
          </w:p>
          <w:p w14:paraId="0261D83F" w14:textId="7EB1A9FF" w:rsidR="00217A88" w:rsidRPr="00217A88" w:rsidRDefault="00CC7F85" w:rsidP="00047DAC">
            <w:pPr>
              <w:jc w:val="both"/>
            </w:pPr>
            <w:r>
              <w:t>It is the committ</w:t>
            </w:r>
            <w:r>
              <w:t>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2101D940" w14:textId="77777777" w:rsidR="0017725B" w:rsidRPr="0017725B" w:rsidRDefault="0017725B" w:rsidP="00047DAC">
            <w:pPr>
              <w:rPr>
                <w:b/>
                <w:u w:val="single"/>
              </w:rPr>
            </w:pPr>
          </w:p>
        </w:tc>
      </w:tr>
      <w:tr w:rsidR="00196AC1" w14:paraId="62F4A5E2" w14:textId="77777777" w:rsidTr="00345119">
        <w:tc>
          <w:tcPr>
            <w:tcW w:w="9576" w:type="dxa"/>
          </w:tcPr>
          <w:p w14:paraId="6F8CD840" w14:textId="77777777" w:rsidR="008423E4" w:rsidRPr="00A8133F" w:rsidRDefault="00CC7F85" w:rsidP="00047DA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950F54E" w14:textId="77777777" w:rsidR="008423E4" w:rsidRDefault="008423E4" w:rsidP="00047DAC"/>
          <w:p w14:paraId="2A2B4E7E" w14:textId="41FF1868" w:rsidR="00217A88" w:rsidRDefault="00CC7F85" w:rsidP="00047DA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a licensing entity</w:t>
            </w:r>
            <w:r w:rsidR="00954408">
              <w:t xml:space="preserve"> that issues a license to a health care </w:t>
            </w:r>
            <w:r w:rsidR="00B36491">
              <w:t>practitioner</w:t>
            </w:r>
            <w:r>
              <w:t xml:space="preserve"> in SECTION 2 of this bill.</w:t>
            </w:r>
          </w:p>
          <w:p w14:paraId="7475B6D9" w14:textId="77777777" w:rsidR="008423E4" w:rsidRPr="00E21FDC" w:rsidRDefault="008423E4" w:rsidP="00047DAC">
            <w:pPr>
              <w:rPr>
                <w:b/>
              </w:rPr>
            </w:pPr>
          </w:p>
        </w:tc>
      </w:tr>
      <w:tr w:rsidR="00196AC1" w14:paraId="6CBFB510" w14:textId="77777777" w:rsidTr="00345119">
        <w:tc>
          <w:tcPr>
            <w:tcW w:w="9576" w:type="dxa"/>
          </w:tcPr>
          <w:p w14:paraId="5E8CB407" w14:textId="77777777" w:rsidR="008423E4" w:rsidRPr="00A8133F" w:rsidRDefault="00CC7F85" w:rsidP="00047DA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6E36415" w14:textId="2B2F64CD" w:rsidR="008423E4" w:rsidRDefault="00CC7F85" w:rsidP="00047DAC">
            <w:r>
              <w:t xml:space="preserve">  </w:t>
            </w:r>
          </w:p>
          <w:p w14:paraId="52D2324B" w14:textId="1A581424" w:rsidR="00217A88" w:rsidRDefault="00CC7F85" w:rsidP="00047DAC">
            <w:pPr>
              <w:pStyle w:val="Header"/>
              <w:jc w:val="both"/>
            </w:pPr>
            <w:r>
              <w:t>S.B. 2256</w:t>
            </w:r>
            <w:r w:rsidR="004B390A">
              <w:t xml:space="preserve"> amends the Occupations Code to </w:t>
            </w:r>
            <w:r w:rsidR="004B390A" w:rsidRPr="005D3AA3">
              <w:t xml:space="preserve">require </w:t>
            </w:r>
            <w:r w:rsidRPr="005D3AA3">
              <w:t xml:space="preserve">each licensing entity </w:t>
            </w:r>
            <w:r w:rsidR="005D3AA3" w:rsidRPr="005D3AA3">
              <w:t>that</w:t>
            </w:r>
            <w:r w:rsidR="005D3AA3">
              <w:t xml:space="preserve"> issues a license to a health care practitioner</w:t>
            </w:r>
            <w:r>
              <w:t xml:space="preserve"> to establish</w:t>
            </w:r>
            <w:r w:rsidR="005D3AA3">
              <w:t>, by rule and not later than September 1, 2024,</w:t>
            </w:r>
            <w:r>
              <w:t xml:space="preserve"> a continuing education tracking system for use </w:t>
            </w:r>
            <w:r w:rsidR="00FF698E">
              <w:t xml:space="preserve">by </w:t>
            </w:r>
            <w:r>
              <w:t xml:space="preserve">and </w:t>
            </w:r>
            <w:r w:rsidR="00FF698E">
              <w:t>accessible to</w:t>
            </w:r>
            <w:r>
              <w:t xml:space="preserve"> health care pr</w:t>
            </w:r>
            <w:r>
              <w:t xml:space="preserve">actitioners, licensing entity staff, and continuing education providers. </w:t>
            </w:r>
            <w:r w:rsidR="00EF790F">
              <w:t>The</w:t>
            </w:r>
            <w:r w:rsidR="00FF698E">
              <w:t xml:space="preserve"> tracking system </w:t>
            </w:r>
            <w:r w:rsidR="00864955">
              <w:t>may not require</w:t>
            </w:r>
            <w:r w:rsidR="00FF698E" w:rsidRPr="00FF698E">
              <w:t xml:space="preserve"> any expenditure by the licensing </w:t>
            </w:r>
            <w:r w:rsidR="00FF698E">
              <w:t xml:space="preserve">entity. </w:t>
            </w:r>
            <w:r>
              <w:t xml:space="preserve">The bill limits </w:t>
            </w:r>
            <w:r w:rsidR="00864955">
              <w:t>the</w:t>
            </w:r>
            <w:r>
              <w:t xml:space="preserve"> tracking </w:t>
            </w:r>
            <w:r w:rsidRPr="00EF790F">
              <w:t>system to collect</w:t>
            </w:r>
            <w:r w:rsidR="00EF790F">
              <w:t>ing</w:t>
            </w:r>
            <w:r w:rsidRPr="00EF790F">
              <w:t xml:space="preserve"> and us</w:t>
            </w:r>
            <w:r w:rsidR="00EF790F">
              <w:t>ing</w:t>
            </w:r>
            <w:r w:rsidRPr="00EF790F">
              <w:t xml:space="preserve"> only</w:t>
            </w:r>
            <w:r>
              <w:t xml:space="preserve"> the following information:</w:t>
            </w:r>
          </w:p>
          <w:p w14:paraId="2F8D04DE" w14:textId="19642647" w:rsidR="00217A88" w:rsidRDefault="00CC7F85" w:rsidP="00047DAC">
            <w:pPr>
              <w:pStyle w:val="Header"/>
              <w:numPr>
                <w:ilvl w:val="0"/>
                <w:numId w:val="1"/>
              </w:numPr>
              <w:jc w:val="both"/>
            </w:pPr>
            <w:r>
              <w:t>information th</w:t>
            </w:r>
            <w:r>
              <w:t>at directly relates to a health care practitioner's compliance with continuing education requirements, including:</w:t>
            </w:r>
          </w:p>
          <w:p w14:paraId="3D37E2AA" w14:textId="6E0C6BB7" w:rsidR="00217A88" w:rsidRDefault="00CC7F85" w:rsidP="00047DAC">
            <w:pPr>
              <w:pStyle w:val="Header"/>
              <w:numPr>
                <w:ilvl w:val="1"/>
                <w:numId w:val="1"/>
              </w:numPr>
              <w:jc w:val="both"/>
            </w:pPr>
            <w:r>
              <w:t>the name in which the practitioner's license is issued;</w:t>
            </w:r>
          </w:p>
          <w:p w14:paraId="1A332BB6" w14:textId="6D8D2CE3" w:rsidR="00217A88" w:rsidRDefault="00CC7F85" w:rsidP="00047DAC">
            <w:pPr>
              <w:pStyle w:val="Header"/>
              <w:numPr>
                <w:ilvl w:val="1"/>
                <w:numId w:val="1"/>
              </w:numPr>
              <w:jc w:val="both"/>
            </w:pPr>
            <w:r>
              <w:t>the practitioner's license number;</w:t>
            </w:r>
          </w:p>
          <w:p w14:paraId="58CF4B41" w14:textId="69FDC0F3" w:rsidR="00217A88" w:rsidRDefault="00CC7F85" w:rsidP="00047DAC">
            <w:pPr>
              <w:pStyle w:val="Header"/>
              <w:numPr>
                <w:ilvl w:val="1"/>
                <w:numId w:val="1"/>
              </w:numPr>
              <w:jc w:val="both"/>
            </w:pPr>
            <w:r>
              <w:t>the license issue date;</w:t>
            </w:r>
          </w:p>
          <w:p w14:paraId="0B0E2194" w14:textId="46E0278F" w:rsidR="00217A88" w:rsidRDefault="00CC7F85" w:rsidP="00047DAC">
            <w:pPr>
              <w:pStyle w:val="Header"/>
              <w:numPr>
                <w:ilvl w:val="1"/>
                <w:numId w:val="1"/>
              </w:numPr>
              <w:jc w:val="both"/>
            </w:pPr>
            <w:r>
              <w:t>the license expiration date</w:t>
            </w:r>
            <w:r>
              <w:t>; and</w:t>
            </w:r>
          </w:p>
          <w:p w14:paraId="5F26E77F" w14:textId="205A6767" w:rsidR="00217A88" w:rsidRDefault="00CC7F85" w:rsidP="00047DAC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any other information disclosed to the public in response to a license verification request; and</w:t>
            </w:r>
          </w:p>
          <w:p w14:paraId="776FC6CD" w14:textId="01166737" w:rsidR="00AB0A2A" w:rsidRDefault="00CC7F85" w:rsidP="00047DAC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other information designated by licensing entity rule as necessary for the system's performance of a function required by the bill's provisions. </w:t>
            </w:r>
          </w:p>
          <w:p w14:paraId="5D2CC716" w14:textId="307A7902" w:rsidR="005D3AA3" w:rsidRDefault="00CC7F85" w:rsidP="00047DAC">
            <w:pPr>
              <w:pStyle w:val="Header"/>
              <w:jc w:val="both"/>
            </w:pPr>
            <w:r>
              <w:t>The bil</w:t>
            </w:r>
            <w:r>
              <w:t>l</w:t>
            </w:r>
            <w:r w:rsidR="00217A88">
              <w:t xml:space="preserve"> </w:t>
            </w:r>
            <w:r w:rsidR="00217A88" w:rsidRPr="00C40098">
              <w:t>requires a continuing education tracking system to</w:t>
            </w:r>
            <w:r w:rsidR="00217A88">
              <w:t xml:space="preserve"> </w:t>
            </w:r>
            <w:r w:rsidR="00244B85">
              <w:t xml:space="preserve">comply with the federal Americans with Disabilities Act of 1990 and, if it is a cloud-based system, to </w:t>
            </w:r>
            <w:r w:rsidR="00217A88">
              <w:t>be certified under the state risk and authorization management program</w:t>
            </w:r>
            <w:r w:rsidR="00592CE9">
              <w:t>.</w:t>
            </w:r>
            <w:r w:rsidR="001E3CA6">
              <w:t xml:space="preserve"> </w:t>
            </w:r>
            <w:r>
              <w:t xml:space="preserve">The </w:t>
            </w:r>
            <w:r w:rsidRPr="006826EA">
              <w:t>bill</w:t>
            </w:r>
            <w:r w:rsidR="00B11AEF" w:rsidRPr="006826EA">
              <w:t xml:space="preserve"> </w:t>
            </w:r>
            <w:r w:rsidR="000B53AE" w:rsidRPr="006826EA">
              <w:t xml:space="preserve">authorizes a licensing entity </w:t>
            </w:r>
            <w:r w:rsidR="000B53AE">
              <w:t xml:space="preserve">that </w:t>
            </w:r>
            <w:r w:rsidR="0081442A">
              <w:t xml:space="preserve">on the bill's effective date </w:t>
            </w:r>
            <w:r w:rsidR="000B53AE">
              <w:t>has a</w:t>
            </w:r>
            <w:r w:rsidR="00B11AEF">
              <w:t xml:space="preserve">n agreement in place with a </w:t>
            </w:r>
            <w:r w:rsidR="00B11AEF" w:rsidRPr="00B11AEF">
              <w:t xml:space="preserve">continuing education tracking system provider that is able to </w:t>
            </w:r>
            <w:r w:rsidR="00B11AEF" w:rsidRPr="0081442A">
              <w:t xml:space="preserve">implement the </w:t>
            </w:r>
            <w:r w:rsidR="009B37F6" w:rsidRPr="0081442A">
              <w:t>bill's</w:t>
            </w:r>
            <w:r w:rsidR="00B11AEF" w:rsidRPr="0081442A">
              <w:t xml:space="preserve"> requirements</w:t>
            </w:r>
            <w:r w:rsidR="009B37F6" w:rsidRPr="0081442A">
              <w:t xml:space="preserve"> to</w:t>
            </w:r>
            <w:r w:rsidR="00B11AEF">
              <w:t xml:space="preserve"> maintain that agreement and any costs associated with implementation of the agreement.</w:t>
            </w:r>
          </w:p>
          <w:p w14:paraId="0924688C" w14:textId="5771A77C" w:rsidR="00416130" w:rsidRDefault="00416130" w:rsidP="00047DAC">
            <w:pPr>
              <w:pStyle w:val="Header"/>
              <w:jc w:val="both"/>
            </w:pPr>
          </w:p>
          <w:p w14:paraId="160EBBEB" w14:textId="63E34812" w:rsidR="00416130" w:rsidRDefault="00CC7F85" w:rsidP="00047DAC">
            <w:pPr>
              <w:pStyle w:val="Header"/>
              <w:jc w:val="both"/>
            </w:pPr>
            <w:r>
              <w:t xml:space="preserve">S.B. 2256 prohibits </w:t>
            </w:r>
            <w:r w:rsidRPr="004B390A">
              <w:t>a licensing entity</w:t>
            </w:r>
            <w:r>
              <w:t xml:space="preserve"> from</w:t>
            </w:r>
            <w:r w:rsidRPr="004B390A">
              <w:t xml:space="preserve"> </w:t>
            </w:r>
            <w:r w:rsidRPr="004B390A">
              <w:t>renew</w:t>
            </w:r>
            <w:r>
              <w:t>ing</w:t>
            </w:r>
            <w:r w:rsidRPr="004B390A">
              <w:t xml:space="preserve"> </w:t>
            </w:r>
            <w:r>
              <w:t>a</w:t>
            </w:r>
            <w:r w:rsidRPr="004B390A">
              <w:t xml:space="preserve"> </w:t>
            </w:r>
            <w:r>
              <w:t xml:space="preserve">health care </w:t>
            </w:r>
            <w:r w:rsidRPr="004B390A">
              <w:t xml:space="preserve">practitioner's license unless the licensing entity verifies that the </w:t>
            </w:r>
            <w:r w:rsidRPr="00416130">
              <w:t>practitioner has complied with any continuing education requirements of the licensing entity. The bill establishes that verification of a health care practitioner's</w:t>
            </w:r>
            <w:r w:rsidRPr="00416130">
              <w:t xml:space="preserve"> compliance with continuing education requirements that is generated by the continuing education tracking system </w:t>
            </w:r>
            <w:r w:rsidRPr="00EF790F">
              <w:t xml:space="preserve">satisfies </w:t>
            </w:r>
            <w:r w:rsidR="0081442A" w:rsidRPr="00EF790F">
              <w:t>the</w:t>
            </w:r>
            <w:r w:rsidRPr="00EF790F">
              <w:t xml:space="preserve"> </w:t>
            </w:r>
            <w:r w:rsidR="00EF790F" w:rsidRPr="00EF790F">
              <w:t xml:space="preserve">bill's </w:t>
            </w:r>
            <w:r w:rsidRPr="00EF790F">
              <w:t>requirement</w:t>
            </w:r>
            <w:r w:rsidR="0081442A" w:rsidRPr="00EF790F">
              <w:t xml:space="preserve"> to verify </w:t>
            </w:r>
            <w:r w:rsidR="00EF790F">
              <w:t xml:space="preserve">compliance </w:t>
            </w:r>
            <w:r w:rsidR="00EF790F" w:rsidRPr="00EF790F">
              <w:t>for license renewal</w:t>
            </w:r>
            <w:r w:rsidRPr="00EF790F">
              <w:t xml:space="preserve"> and</w:t>
            </w:r>
            <w:r>
              <w:t xml:space="preserve"> that such verification</w:t>
            </w:r>
            <w:r w:rsidRPr="00416130">
              <w:t xml:space="preserve"> must be used in the conduct of any audit o</w:t>
            </w:r>
            <w:r w:rsidRPr="00416130">
              <w:t xml:space="preserve">f health care practitioners conducted by the licensing </w:t>
            </w:r>
            <w:r w:rsidRPr="0081442A">
              <w:t xml:space="preserve">entity. </w:t>
            </w:r>
            <w:r w:rsidR="0081442A">
              <w:t>These provisions of the bill</w:t>
            </w:r>
            <w:r w:rsidRPr="0081442A">
              <w:t xml:space="preserve"> ex</w:t>
            </w:r>
            <w:r w:rsidRPr="00416130">
              <w:t>pressly do not prohibit a licensing entity from imposing penalties under applicable statutes or rules for a health care practitioner's</w:t>
            </w:r>
            <w:r>
              <w:t xml:space="preserve"> failure to comply with cont</w:t>
            </w:r>
            <w:r>
              <w:t>inuing education requirements.</w:t>
            </w:r>
          </w:p>
          <w:p w14:paraId="3E332234" w14:textId="3053B080" w:rsidR="00416130" w:rsidRDefault="00416130" w:rsidP="00047DAC">
            <w:pPr>
              <w:pStyle w:val="Header"/>
              <w:jc w:val="both"/>
            </w:pPr>
          </w:p>
          <w:p w14:paraId="15A6E8FB" w14:textId="0CF26446" w:rsidR="005D3AA3" w:rsidRPr="004B390A" w:rsidRDefault="00CC7F85" w:rsidP="00047DAC">
            <w:pPr>
              <w:pStyle w:val="Header"/>
              <w:jc w:val="both"/>
            </w:pPr>
            <w:r>
              <w:t xml:space="preserve">S.B. 2256 </w:t>
            </w:r>
            <w:r w:rsidRPr="0081442A">
              <w:t>requires a</w:t>
            </w:r>
            <w:r w:rsidR="0081442A">
              <w:t>n applicable</w:t>
            </w:r>
            <w:r w:rsidRPr="0081442A">
              <w:t xml:space="preserve"> licensing entity to</w:t>
            </w:r>
            <w:r>
              <w:t xml:space="preserve"> adopt rules necessary to implement the bill's provisions.</w:t>
            </w:r>
            <w:r w:rsidR="007A2813">
              <w:t xml:space="preserve"> </w:t>
            </w:r>
            <w:r w:rsidR="004B26C5">
              <w:t>For purposes of those provisions, the term "license" includes licenses</w:t>
            </w:r>
            <w:r w:rsidR="0081442A">
              <w:t>,</w:t>
            </w:r>
            <w:r w:rsidR="004B26C5">
              <w:t xml:space="preserve"> certificates, registrations, permits, and other forms of authorization needed to engage in a particular business, occupation, or profession. The bill clarifies that its provisions do not apply with respect to crematory services, funeral directing, and embalming. </w:t>
            </w:r>
          </w:p>
          <w:p w14:paraId="05AA2E52" w14:textId="77777777" w:rsidR="008423E4" w:rsidRPr="00835628" w:rsidRDefault="008423E4" w:rsidP="00047DAC">
            <w:pPr>
              <w:pStyle w:val="Header"/>
              <w:jc w:val="both"/>
              <w:rPr>
                <w:b/>
              </w:rPr>
            </w:pPr>
          </w:p>
        </w:tc>
      </w:tr>
      <w:tr w:rsidR="00196AC1" w14:paraId="3EE1C131" w14:textId="77777777" w:rsidTr="00345119">
        <w:tc>
          <w:tcPr>
            <w:tcW w:w="9576" w:type="dxa"/>
          </w:tcPr>
          <w:p w14:paraId="11920646" w14:textId="77777777" w:rsidR="008423E4" w:rsidRPr="00A8133F" w:rsidRDefault="00CC7F85" w:rsidP="00047DA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A076ECB" w14:textId="77777777" w:rsidR="008423E4" w:rsidRDefault="008423E4" w:rsidP="00047DAC"/>
          <w:p w14:paraId="7A322088" w14:textId="50373593" w:rsidR="008423E4" w:rsidRPr="003624F2" w:rsidRDefault="00CC7F85" w:rsidP="00047DA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701709D9" w14:textId="77777777" w:rsidR="008423E4" w:rsidRPr="00233FDB" w:rsidRDefault="008423E4" w:rsidP="00047DAC">
            <w:pPr>
              <w:rPr>
                <w:b/>
              </w:rPr>
            </w:pPr>
          </w:p>
        </w:tc>
      </w:tr>
    </w:tbl>
    <w:p w14:paraId="75BD5C46" w14:textId="77777777" w:rsidR="008423E4" w:rsidRPr="00BE0E75" w:rsidRDefault="008423E4" w:rsidP="00047DAC">
      <w:pPr>
        <w:jc w:val="both"/>
        <w:rPr>
          <w:rFonts w:ascii="Arial" w:hAnsi="Arial"/>
          <w:sz w:val="16"/>
          <w:szCs w:val="16"/>
        </w:rPr>
      </w:pPr>
    </w:p>
    <w:p w14:paraId="7C89E3B6" w14:textId="77777777" w:rsidR="004108C3" w:rsidRPr="008423E4" w:rsidRDefault="004108C3" w:rsidP="00047DAC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6FA87" w14:textId="77777777" w:rsidR="00000000" w:rsidRDefault="00CC7F85">
      <w:r>
        <w:separator/>
      </w:r>
    </w:p>
  </w:endnote>
  <w:endnote w:type="continuationSeparator" w:id="0">
    <w:p w14:paraId="7AB6B9A3" w14:textId="77777777" w:rsidR="00000000" w:rsidRDefault="00CC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3C0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96AC1" w14:paraId="46DF8A9C" w14:textId="77777777" w:rsidTr="009C1E9A">
      <w:trPr>
        <w:cantSplit/>
      </w:trPr>
      <w:tc>
        <w:tcPr>
          <w:tcW w:w="0" w:type="pct"/>
        </w:tcPr>
        <w:p w14:paraId="6EAE5C8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221A7B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02C530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F79FFD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657F1A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96AC1" w14:paraId="1FDC1AF0" w14:textId="77777777" w:rsidTr="009C1E9A">
      <w:trPr>
        <w:cantSplit/>
      </w:trPr>
      <w:tc>
        <w:tcPr>
          <w:tcW w:w="0" w:type="pct"/>
        </w:tcPr>
        <w:p w14:paraId="08D559D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BE363EA" w14:textId="219966A3" w:rsidR="00EC379B" w:rsidRPr="009C1E9A" w:rsidRDefault="00CC7F8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30363-D</w:t>
          </w:r>
        </w:p>
      </w:tc>
      <w:tc>
        <w:tcPr>
          <w:tcW w:w="2453" w:type="pct"/>
        </w:tcPr>
        <w:p w14:paraId="5D7D02AA" w14:textId="3B980C9B" w:rsidR="00EC379B" w:rsidRDefault="00CC7F8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47DAC">
            <w:t>23.133.293</w:t>
          </w:r>
          <w:r>
            <w:fldChar w:fldCharType="end"/>
          </w:r>
        </w:p>
      </w:tc>
    </w:tr>
    <w:tr w:rsidR="00196AC1" w14:paraId="64296CFE" w14:textId="77777777" w:rsidTr="009C1E9A">
      <w:trPr>
        <w:cantSplit/>
      </w:trPr>
      <w:tc>
        <w:tcPr>
          <w:tcW w:w="0" w:type="pct"/>
        </w:tcPr>
        <w:p w14:paraId="5A02213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EC1CF8B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C43CBA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FE9B74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96AC1" w14:paraId="54B131A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44747AF" w14:textId="77777777" w:rsidR="00EC379B" w:rsidRDefault="00CC7F8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D95BE4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CCAFD0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7F55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7B1F2" w14:textId="77777777" w:rsidR="00000000" w:rsidRDefault="00CC7F85">
      <w:r>
        <w:separator/>
      </w:r>
    </w:p>
  </w:footnote>
  <w:footnote w:type="continuationSeparator" w:id="0">
    <w:p w14:paraId="17EEC9DA" w14:textId="77777777" w:rsidR="00000000" w:rsidRDefault="00CC7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69A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4A0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29FF0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67A2"/>
    <w:multiLevelType w:val="hybridMultilevel"/>
    <w:tmpl w:val="B558A5A4"/>
    <w:lvl w:ilvl="0" w:tplc="0706E148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0916D9B8" w:tentative="1">
      <w:start w:val="1"/>
      <w:numFmt w:val="lowerLetter"/>
      <w:lvlText w:val="%2."/>
      <w:lvlJc w:val="left"/>
      <w:pPr>
        <w:ind w:left="1440" w:hanging="360"/>
      </w:pPr>
    </w:lvl>
    <w:lvl w:ilvl="2" w:tplc="E5904682" w:tentative="1">
      <w:start w:val="1"/>
      <w:numFmt w:val="lowerRoman"/>
      <w:lvlText w:val="%3."/>
      <w:lvlJc w:val="right"/>
      <w:pPr>
        <w:ind w:left="2160" w:hanging="180"/>
      </w:pPr>
    </w:lvl>
    <w:lvl w:ilvl="3" w:tplc="73AC0C60" w:tentative="1">
      <w:start w:val="1"/>
      <w:numFmt w:val="decimal"/>
      <w:lvlText w:val="%4."/>
      <w:lvlJc w:val="left"/>
      <w:pPr>
        <w:ind w:left="2880" w:hanging="360"/>
      </w:pPr>
    </w:lvl>
    <w:lvl w:ilvl="4" w:tplc="FEF0063A" w:tentative="1">
      <w:start w:val="1"/>
      <w:numFmt w:val="lowerLetter"/>
      <w:lvlText w:val="%5."/>
      <w:lvlJc w:val="left"/>
      <w:pPr>
        <w:ind w:left="3600" w:hanging="360"/>
      </w:pPr>
    </w:lvl>
    <w:lvl w:ilvl="5" w:tplc="34E23216" w:tentative="1">
      <w:start w:val="1"/>
      <w:numFmt w:val="lowerRoman"/>
      <w:lvlText w:val="%6."/>
      <w:lvlJc w:val="right"/>
      <w:pPr>
        <w:ind w:left="4320" w:hanging="180"/>
      </w:pPr>
    </w:lvl>
    <w:lvl w:ilvl="6" w:tplc="F87AF340" w:tentative="1">
      <w:start w:val="1"/>
      <w:numFmt w:val="decimal"/>
      <w:lvlText w:val="%7."/>
      <w:lvlJc w:val="left"/>
      <w:pPr>
        <w:ind w:left="5040" w:hanging="360"/>
      </w:pPr>
    </w:lvl>
    <w:lvl w:ilvl="7" w:tplc="7B68C902" w:tentative="1">
      <w:start w:val="1"/>
      <w:numFmt w:val="lowerLetter"/>
      <w:lvlText w:val="%8."/>
      <w:lvlJc w:val="left"/>
      <w:pPr>
        <w:ind w:left="5760" w:hanging="360"/>
      </w:pPr>
    </w:lvl>
    <w:lvl w:ilvl="8" w:tplc="0E30AE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355D7"/>
    <w:multiLevelType w:val="hybridMultilevel"/>
    <w:tmpl w:val="D376D4A6"/>
    <w:lvl w:ilvl="0" w:tplc="60283F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3442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6EA7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CA7E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465D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18C8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420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BA52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CC6B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353C8"/>
    <w:multiLevelType w:val="hybridMultilevel"/>
    <w:tmpl w:val="C29C6C22"/>
    <w:lvl w:ilvl="0" w:tplc="B038CD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F40D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9471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EA3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A062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52D1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0889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C0E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FAD6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D7E95"/>
    <w:multiLevelType w:val="hybridMultilevel"/>
    <w:tmpl w:val="81425F44"/>
    <w:lvl w:ilvl="0" w:tplc="B2D66472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E8221180">
      <w:start w:val="1"/>
      <w:numFmt w:val="upperLetter"/>
      <w:lvlText w:val="(%2)"/>
      <w:lvlJc w:val="left"/>
      <w:pPr>
        <w:ind w:left="1530" w:hanging="450"/>
      </w:pPr>
      <w:rPr>
        <w:rFonts w:hint="default"/>
      </w:rPr>
    </w:lvl>
    <w:lvl w:ilvl="2" w:tplc="BF1E7138" w:tentative="1">
      <w:start w:val="1"/>
      <w:numFmt w:val="lowerRoman"/>
      <w:lvlText w:val="%3."/>
      <w:lvlJc w:val="right"/>
      <w:pPr>
        <w:ind w:left="2160" w:hanging="180"/>
      </w:pPr>
    </w:lvl>
    <w:lvl w:ilvl="3" w:tplc="CA826660" w:tentative="1">
      <w:start w:val="1"/>
      <w:numFmt w:val="decimal"/>
      <w:lvlText w:val="%4."/>
      <w:lvlJc w:val="left"/>
      <w:pPr>
        <w:ind w:left="2880" w:hanging="360"/>
      </w:pPr>
    </w:lvl>
    <w:lvl w:ilvl="4" w:tplc="DECCB366" w:tentative="1">
      <w:start w:val="1"/>
      <w:numFmt w:val="lowerLetter"/>
      <w:lvlText w:val="%5."/>
      <w:lvlJc w:val="left"/>
      <w:pPr>
        <w:ind w:left="3600" w:hanging="360"/>
      </w:pPr>
    </w:lvl>
    <w:lvl w:ilvl="5" w:tplc="C50CFF8E" w:tentative="1">
      <w:start w:val="1"/>
      <w:numFmt w:val="lowerRoman"/>
      <w:lvlText w:val="%6."/>
      <w:lvlJc w:val="right"/>
      <w:pPr>
        <w:ind w:left="4320" w:hanging="180"/>
      </w:pPr>
    </w:lvl>
    <w:lvl w:ilvl="6" w:tplc="8D883D4C" w:tentative="1">
      <w:start w:val="1"/>
      <w:numFmt w:val="decimal"/>
      <w:lvlText w:val="%7."/>
      <w:lvlJc w:val="left"/>
      <w:pPr>
        <w:ind w:left="5040" w:hanging="360"/>
      </w:pPr>
    </w:lvl>
    <w:lvl w:ilvl="7" w:tplc="03DA17F4" w:tentative="1">
      <w:start w:val="1"/>
      <w:numFmt w:val="lowerLetter"/>
      <w:lvlText w:val="%8."/>
      <w:lvlJc w:val="left"/>
      <w:pPr>
        <w:ind w:left="5760" w:hanging="360"/>
      </w:pPr>
    </w:lvl>
    <w:lvl w:ilvl="8" w:tplc="68D64BB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917645">
    <w:abstractNumId w:val="2"/>
  </w:num>
  <w:num w:numId="2" w16cid:durableId="419638643">
    <w:abstractNumId w:val="3"/>
  </w:num>
  <w:num w:numId="3" w16cid:durableId="1582763281">
    <w:abstractNumId w:val="1"/>
  </w:num>
  <w:num w:numId="4" w16cid:durableId="131741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6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1385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47DAC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3AE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7690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96AC1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08BD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3CA6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A88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41F4"/>
    <w:rsid w:val="00244B85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67F9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130"/>
    <w:rsid w:val="004166BB"/>
    <w:rsid w:val="004174CD"/>
    <w:rsid w:val="0042065F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2417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26C5"/>
    <w:rsid w:val="004B390A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64E6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1EFA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2CE9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3AA3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4A55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49BC"/>
    <w:rsid w:val="0067036E"/>
    <w:rsid w:val="00671693"/>
    <w:rsid w:val="006757AA"/>
    <w:rsid w:val="0068127E"/>
    <w:rsid w:val="00681790"/>
    <w:rsid w:val="006823AA"/>
    <w:rsid w:val="006826E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41FB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6905"/>
    <w:rsid w:val="007509BE"/>
    <w:rsid w:val="00750EFC"/>
    <w:rsid w:val="0075287B"/>
    <w:rsid w:val="00755C7B"/>
    <w:rsid w:val="00764786"/>
    <w:rsid w:val="00766E12"/>
    <w:rsid w:val="0076706C"/>
    <w:rsid w:val="0077098E"/>
    <w:rsid w:val="00771287"/>
    <w:rsid w:val="0077149E"/>
    <w:rsid w:val="00775F64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2813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42A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955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5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1E28"/>
    <w:rsid w:val="008E3338"/>
    <w:rsid w:val="008E47BE"/>
    <w:rsid w:val="008E6D79"/>
    <w:rsid w:val="008F09DF"/>
    <w:rsid w:val="008F3053"/>
    <w:rsid w:val="008F3136"/>
    <w:rsid w:val="008F397B"/>
    <w:rsid w:val="008F40DF"/>
    <w:rsid w:val="008F4856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408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7F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08E0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60B6"/>
    <w:rsid w:val="00AA18AE"/>
    <w:rsid w:val="00AA228B"/>
    <w:rsid w:val="00AA597A"/>
    <w:rsid w:val="00AA66AD"/>
    <w:rsid w:val="00AA67A3"/>
    <w:rsid w:val="00AA7E52"/>
    <w:rsid w:val="00AB0A2A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59CC"/>
    <w:rsid w:val="00AF7C74"/>
    <w:rsid w:val="00B000AF"/>
    <w:rsid w:val="00B04E79"/>
    <w:rsid w:val="00B07488"/>
    <w:rsid w:val="00B075A2"/>
    <w:rsid w:val="00B10DD2"/>
    <w:rsid w:val="00B115DC"/>
    <w:rsid w:val="00B11952"/>
    <w:rsid w:val="00B11AEF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6491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1CFD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0098"/>
    <w:rsid w:val="00C42B41"/>
    <w:rsid w:val="00C46166"/>
    <w:rsid w:val="00C4710D"/>
    <w:rsid w:val="00C50CAD"/>
    <w:rsid w:val="00C521A1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219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C7F85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2D58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57CD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590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3753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2397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90F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0CE4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1538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98E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F680CB-502C-45FC-8613-16393FA6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B39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B39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B390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3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390A"/>
    <w:rPr>
      <w:b/>
      <w:bCs/>
    </w:rPr>
  </w:style>
  <w:style w:type="paragraph" w:styleId="Revision">
    <w:name w:val="Revision"/>
    <w:hidden/>
    <w:uiPriority w:val="99"/>
    <w:semiHidden/>
    <w:rsid w:val="00F91538"/>
    <w:rPr>
      <w:sz w:val="24"/>
      <w:szCs w:val="24"/>
    </w:rPr>
  </w:style>
  <w:style w:type="character" w:styleId="Hyperlink">
    <w:name w:val="Hyperlink"/>
    <w:basedOn w:val="DefaultParagraphFont"/>
    <w:unhideWhenUsed/>
    <w:rsid w:val="002441F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4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664</Words>
  <Characters>3850</Characters>
  <Application>Microsoft Office Word</Application>
  <DocSecurity>4</DocSecurity>
  <Lines>82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SB02256 (Committee Report (Unamended))</vt:lpstr>
    </vt:vector>
  </TitlesOfParts>
  <Company>State of Texas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30363</dc:subject>
  <dc:creator>State of Texas</dc:creator>
  <dc:description>SB 2256 by Blanco-(H)Public Health</dc:description>
  <cp:lastModifiedBy>Damian Duarte</cp:lastModifiedBy>
  <cp:revision>2</cp:revision>
  <cp:lastPrinted>2003-11-26T17:21:00Z</cp:lastPrinted>
  <dcterms:created xsi:type="dcterms:W3CDTF">2023-05-20T18:56:00Z</dcterms:created>
  <dcterms:modified xsi:type="dcterms:W3CDTF">2023-05-20T18:56:00Z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23.133.293</vt:lpwstr>
  </property>
</Properties>
</file>