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07C" w:rsidRDefault="001820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8F8E128D3544918EFC694636B1400C"/>
          </w:placeholder>
        </w:sdtPr>
        <w:sdtContent>
          <w:r w:rsidRPr="005C2A78">
            <w:rPr>
              <w:rFonts w:cs="Times New Roman"/>
              <w:b/>
              <w:szCs w:val="24"/>
              <w:u w:val="single"/>
            </w:rPr>
            <w:t>BILL ANALYSIS</w:t>
          </w:r>
        </w:sdtContent>
      </w:sdt>
    </w:p>
    <w:p w:rsidR="0018207C" w:rsidRPr="00585C31" w:rsidRDefault="0018207C" w:rsidP="000F1DF9">
      <w:pPr>
        <w:spacing w:after="0" w:line="240" w:lineRule="auto"/>
        <w:rPr>
          <w:rFonts w:cs="Times New Roman"/>
          <w:szCs w:val="24"/>
        </w:rPr>
      </w:pPr>
    </w:p>
    <w:p w:rsidR="0018207C" w:rsidRPr="00585C31" w:rsidRDefault="001820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8207C" w:rsidTr="000F1DF9">
        <w:tc>
          <w:tcPr>
            <w:tcW w:w="2718" w:type="dxa"/>
          </w:tcPr>
          <w:p w:rsidR="0018207C" w:rsidRPr="005C2A78" w:rsidRDefault="0018207C" w:rsidP="006D756B">
            <w:pPr>
              <w:rPr>
                <w:rFonts w:cs="Times New Roman"/>
                <w:szCs w:val="24"/>
              </w:rPr>
            </w:pPr>
            <w:sdt>
              <w:sdtPr>
                <w:rPr>
                  <w:rFonts w:cs="Times New Roman"/>
                  <w:szCs w:val="24"/>
                </w:rPr>
                <w:alias w:val="Agency Title"/>
                <w:tag w:val="AgencyTitleContentControl"/>
                <w:id w:val="1920747753"/>
                <w:lock w:val="sdtContentLocked"/>
                <w:placeholder>
                  <w:docPart w:val="60EEB90BFD014C7AB4E8FA78BAED7918"/>
                </w:placeholder>
              </w:sdtPr>
              <w:sdtEndPr>
                <w:rPr>
                  <w:rFonts w:cstheme="minorBidi"/>
                  <w:szCs w:val="22"/>
                </w:rPr>
              </w:sdtEndPr>
              <w:sdtContent>
                <w:r>
                  <w:rPr>
                    <w:rFonts w:cs="Times New Roman"/>
                    <w:szCs w:val="24"/>
                  </w:rPr>
                  <w:t>Senate Research Center</w:t>
                </w:r>
              </w:sdtContent>
            </w:sdt>
          </w:p>
        </w:tc>
        <w:tc>
          <w:tcPr>
            <w:tcW w:w="6858" w:type="dxa"/>
          </w:tcPr>
          <w:p w:rsidR="0018207C" w:rsidRPr="00FF6471" w:rsidRDefault="0018207C" w:rsidP="000F1DF9">
            <w:pPr>
              <w:jc w:val="right"/>
              <w:rPr>
                <w:rFonts w:cs="Times New Roman"/>
                <w:szCs w:val="24"/>
              </w:rPr>
            </w:pPr>
            <w:sdt>
              <w:sdtPr>
                <w:rPr>
                  <w:rFonts w:cs="Times New Roman"/>
                  <w:szCs w:val="24"/>
                </w:rPr>
                <w:alias w:val="Bill Number"/>
                <w:tag w:val="BillNumberOne"/>
                <w:id w:val="-410784069"/>
                <w:lock w:val="sdtContentLocked"/>
                <w:placeholder>
                  <w:docPart w:val="B3F9C7FF0C65442B8519A588DB78D6AF"/>
                </w:placeholder>
              </w:sdtPr>
              <w:sdtContent>
                <w:r>
                  <w:rPr>
                    <w:rFonts w:cs="Times New Roman"/>
                    <w:szCs w:val="24"/>
                  </w:rPr>
                  <w:t>S.B. 2314</w:t>
                </w:r>
              </w:sdtContent>
            </w:sdt>
          </w:p>
        </w:tc>
      </w:tr>
      <w:tr w:rsidR="0018207C" w:rsidTr="000F1DF9">
        <w:sdt>
          <w:sdtPr>
            <w:rPr>
              <w:rFonts w:cs="Times New Roman"/>
              <w:szCs w:val="24"/>
            </w:rPr>
            <w:alias w:val="TLCNumber"/>
            <w:tag w:val="TLCNumber"/>
            <w:id w:val="-542600604"/>
            <w:lock w:val="sdtLocked"/>
            <w:placeholder>
              <w:docPart w:val="3C85025FF7214D51B4022B29A141A971"/>
            </w:placeholder>
          </w:sdtPr>
          <w:sdtContent>
            <w:tc>
              <w:tcPr>
                <w:tcW w:w="2718" w:type="dxa"/>
              </w:tcPr>
              <w:p w:rsidR="0018207C" w:rsidRPr="000F1DF9" w:rsidRDefault="0018207C" w:rsidP="00C65088">
                <w:pPr>
                  <w:rPr>
                    <w:rFonts w:cs="Times New Roman"/>
                    <w:szCs w:val="24"/>
                  </w:rPr>
                </w:pPr>
                <w:r>
                  <w:rPr>
                    <w:rFonts w:cs="Times New Roman"/>
                    <w:szCs w:val="24"/>
                  </w:rPr>
                  <w:t>88R11222 JES-F</w:t>
                </w:r>
              </w:p>
            </w:tc>
          </w:sdtContent>
        </w:sdt>
        <w:tc>
          <w:tcPr>
            <w:tcW w:w="6858" w:type="dxa"/>
          </w:tcPr>
          <w:p w:rsidR="0018207C" w:rsidRPr="005C2A78" w:rsidRDefault="0018207C" w:rsidP="00073EDD">
            <w:pPr>
              <w:jc w:val="right"/>
              <w:rPr>
                <w:rFonts w:cs="Times New Roman"/>
                <w:szCs w:val="24"/>
              </w:rPr>
            </w:pPr>
            <w:sdt>
              <w:sdtPr>
                <w:rPr>
                  <w:rFonts w:cs="Times New Roman"/>
                  <w:szCs w:val="24"/>
                </w:rPr>
                <w:alias w:val="Author Label"/>
                <w:tag w:val="By"/>
                <w:id w:val="72399597"/>
                <w:lock w:val="sdtLocked"/>
                <w:placeholder>
                  <w:docPart w:val="04EB30A12F9440E2B23DD39DD6674B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685D5B946046E1B977C4316A532BF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2BB48E8C0D3498FA24D9E7A0E44C8B0"/>
                </w:placeholder>
                <w:showingPlcHdr/>
              </w:sdtPr>
              <w:sdtContent/>
            </w:sdt>
            <w:sdt>
              <w:sdtPr>
                <w:rPr>
                  <w:rFonts w:cs="Times New Roman"/>
                  <w:szCs w:val="24"/>
                </w:rPr>
                <w:alias w:val="DualSponsor"/>
                <w:tag w:val="DualSponsor"/>
                <w:id w:val="1029379812"/>
                <w:lock w:val="sdtContentLocked"/>
                <w:placeholder>
                  <w:docPart w:val="B0C511607B6840F2A366CFD6DEBC9557"/>
                </w:placeholder>
                <w:showingPlcHdr/>
              </w:sdtPr>
              <w:sdtContent/>
            </w:sdt>
          </w:p>
        </w:tc>
      </w:tr>
      <w:tr w:rsidR="0018207C" w:rsidTr="000F1DF9">
        <w:tc>
          <w:tcPr>
            <w:tcW w:w="2718" w:type="dxa"/>
          </w:tcPr>
          <w:p w:rsidR="0018207C" w:rsidRPr="00BC7495" w:rsidRDefault="0018207C" w:rsidP="000F1DF9">
            <w:pPr>
              <w:rPr>
                <w:rFonts w:cs="Times New Roman"/>
                <w:szCs w:val="24"/>
              </w:rPr>
            </w:pPr>
          </w:p>
        </w:tc>
        <w:sdt>
          <w:sdtPr>
            <w:rPr>
              <w:rFonts w:cs="Times New Roman"/>
              <w:szCs w:val="24"/>
            </w:rPr>
            <w:alias w:val="Committee"/>
            <w:tag w:val="Committee"/>
            <w:id w:val="1914272295"/>
            <w:lock w:val="sdtContentLocked"/>
            <w:placeholder>
              <w:docPart w:val="79855C05E37140C28966523B12799198"/>
            </w:placeholder>
          </w:sdtPr>
          <w:sdtContent>
            <w:tc>
              <w:tcPr>
                <w:tcW w:w="6858" w:type="dxa"/>
              </w:tcPr>
              <w:p w:rsidR="0018207C" w:rsidRPr="00FF6471" w:rsidRDefault="0018207C" w:rsidP="000F1DF9">
                <w:pPr>
                  <w:jc w:val="right"/>
                  <w:rPr>
                    <w:rFonts w:cs="Times New Roman"/>
                    <w:szCs w:val="24"/>
                  </w:rPr>
                </w:pPr>
                <w:r>
                  <w:rPr>
                    <w:rFonts w:cs="Times New Roman"/>
                    <w:szCs w:val="24"/>
                  </w:rPr>
                  <w:t>Business &amp; Commerce</w:t>
                </w:r>
              </w:p>
            </w:tc>
          </w:sdtContent>
        </w:sdt>
      </w:tr>
      <w:tr w:rsidR="0018207C" w:rsidTr="000F1DF9">
        <w:tc>
          <w:tcPr>
            <w:tcW w:w="2718" w:type="dxa"/>
          </w:tcPr>
          <w:p w:rsidR="0018207C" w:rsidRPr="00BC7495" w:rsidRDefault="0018207C" w:rsidP="000F1DF9">
            <w:pPr>
              <w:rPr>
                <w:rFonts w:cs="Times New Roman"/>
                <w:szCs w:val="24"/>
              </w:rPr>
            </w:pPr>
          </w:p>
        </w:tc>
        <w:sdt>
          <w:sdtPr>
            <w:rPr>
              <w:rFonts w:cs="Times New Roman"/>
              <w:szCs w:val="24"/>
            </w:rPr>
            <w:alias w:val="Date"/>
            <w:tag w:val="DateContentControl"/>
            <w:id w:val="1178081906"/>
            <w:lock w:val="sdtLocked"/>
            <w:placeholder>
              <w:docPart w:val="2218F65CB9AA47F5BDCE2CC82E8027D1"/>
            </w:placeholder>
            <w:date w:fullDate="2023-04-14T00:00:00Z">
              <w:dateFormat w:val="M/d/yyyy"/>
              <w:lid w:val="en-US"/>
              <w:storeMappedDataAs w:val="dateTime"/>
              <w:calendar w:val="gregorian"/>
            </w:date>
          </w:sdtPr>
          <w:sdtContent>
            <w:tc>
              <w:tcPr>
                <w:tcW w:w="6858" w:type="dxa"/>
              </w:tcPr>
              <w:p w:rsidR="0018207C" w:rsidRPr="00FF6471" w:rsidRDefault="0018207C" w:rsidP="000F1DF9">
                <w:pPr>
                  <w:jc w:val="right"/>
                  <w:rPr>
                    <w:rFonts w:cs="Times New Roman"/>
                    <w:szCs w:val="24"/>
                  </w:rPr>
                </w:pPr>
                <w:r>
                  <w:rPr>
                    <w:rFonts w:cs="Times New Roman"/>
                    <w:szCs w:val="24"/>
                  </w:rPr>
                  <w:t>4/14/2023</w:t>
                </w:r>
              </w:p>
            </w:tc>
          </w:sdtContent>
        </w:sdt>
      </w:tr>
      <w:tr w:rsidR="0018207C" w:rsidTr="000F1DF9">
        <w:tc>
          <w:tcPr>
            <w:tcW w:w="2718" w:type="dxa"/>
          </w:tcPr>
          <w:p w:rsidR="0018207C" w:rsidRPr="00BC7495" w:rsidRDefault="0018207C" w:rsidP="000F1DF9">
            <w:pPr>
              <w:rPr>
                <w:rFonts w:cs="Times New Roman"/>
                <w:szCs w:val="24"/>
              </w:rPr>
            </w:pPr>
          </w:p>
        </w:tc>
        <w:sdt>
          <w:sdtPr>
            <w:rPr>
              <w:rFonts w:cs="Times New Roman"/>
              <w:szCs w:val="24"/>
            </w:rPr>
            <w:alias w:val="BA Version"/>
            <w:tag w:val="BAVersion"/>
            <w:id w:val="-1685590809"/>
            <w:lock w:val="sdtContentLocked"/>
            <w:placeholder>
              <w:docPart w:val="FF36D57B5C7541F6B6A0DCEEF50557F7"/>
            </w:placeholder>
          </w:sdtPr>
          <w:sdtContent>
            <w:tc>
              <w:tcPr>
                <w:tcW w:w="6858" w:type="dxa"/>
              </w:tcPr>
              <w:p w:rsidR="0018207C" w:rsidRPr="00FF6471" w:rsidRDefault="0018207C" w:rsidP="000F1DF9">
                <w:pPr>
                  <w:jc w:val="right"/>
                  <w:rPr>
                    <w:rFonts w:cs="Times New Roman"/>
                    <w:szCs w:val="24"/>
                  </w:rPr>
                </w:pPr>
                <w:r>
                  <w:rPr>
                    <w:rFonts w:cs="Times New Roman"/>
                    <w:szCs w:val="24"/>
                  </w:rPr>
                  <w:t>As Filed</w:t>
                </w:r>
              </w:p>
            </w:tc>
          </w:sdtContent>
        </w:sdt>
      </w:tr>
    </w:tbl>
    <w:p w:rsidR="0018207C" w:rsidRPr="00FF6471" w:rsidRDefault="0018207C" w:rsidP="000F1DF9">
      <w:pPr>
        <w:spacing w:after="0" w:line="240" w:lineRule="auto"/>
        <w:rPr>
          <w:rFonts w:cs="Times New Roman"/>
          <w:szCs w:val="24"/>
        </w:rPr>
      </w:pPr>
    </w:p>
    <w:p w:rsidR="0018207C" w:rsidRPr="00FF6471" w:rsidRDefault="0018207C" w:rsidP="000F1DF9">
      <w:pPr>
        <w:spacing w:after="0" w:line="240" w:lineRule="auto"/>
        <w:rPr>
          <w:rFonts w:cs="Times New Roman"/>
          <w:szCs w:val="24"/>
        </w:rPr>
      </w:pPr>
    </w:p>
    <w:p w:rsidR="0018207C" w:rsidRPr="00FF6471" w:rsidRDefault="001820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6DD5275F7B489B898E28356EF54259"/>
        </w:placeholder>
      </w:sdtPr>
      <w:sdtContent>
        <w:p w:rsidR="0018207C" w:rsidRDefault="001820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606E6455A344FB85AEE2C5B08EC6B8"/>
        </w:placeholder>
      </w:sdtPr>
      <w:sdtContent>
        <w:p w:rsidR="0018207C" w:rsidRDefault="0018207C" w:rsidP="00F81529">
          <w:pPr>
            <w:pStyle w:val="NormalWeb"/>
            <w:spacing w:before="0" w:beforeAutospacing="0" w:after="0" w:afterAutospacing="0"/>
            <w:jc w:val="both"/>
            <w:divId w:val="1809474183"/>
            <w:rPr>
              <w:rFonts w:eastAsia="Times New Roman"/>
              <w:bCs/>
            </w:rPr>
          </w:pPr>
        </w:p>
        <w:p w:rsidR="0018207C" w:rsidRPr="00CF7E84" w:rsidRDefault="0018207C" w:rsidP="00F81529">
          <w:pPr>
            <w:pStyle w:val="NormalWeb"/>
            <w:spacing w:before="0" w:beforeAutospacing="0" w:after="0" w:afterAutospacing="0"/>
            <w:jc w:val="both"/>
            <w:divId w:val="1809474183"/>
          </w:pPr>
          <w:r w:rsidRPr="00CF7E84">
            <w:t>Limited liability companies (LLCs) are designed to protect an individual</w:t>
          </w:r>
          <w:r>
            <w:t>'</w:t>
          </w:r>
          <w:r w:rsidRPr="00CF7E84">
            <w:t>s business assets should they avail themselves of the opportunity to create an LLC. There are two types of LLCs</w:t>
          </w:r>
          <w:r>
            <w:t>––</w:t>
          </w:r>
          <w:r w:rsidRPr="00CF7E84">
            <w:t>single-member LLCs (where one person owns the business) and multi-member LLCs (where more than one individual owns the company). If the LLC is sued, the plaintiff may access the business assets but cannot get outside the LLC to collect against a person</w:t>
          </w:r>
          <w:r>
            <w:t>'</w:t>
          </w:r>
          <w:r w:rsidRPr="00CF7E84">
            <w:t>s personal assets (at least, that is the intent). On the other hand, if a person is sued for a personal matter unrelated to the LLC</w:t>
          </w:r>
          <w:r>
            <w:t>'</w:t>
          </w:r>
          <w:r w:rsidRPr="00CF7E84">
            <w:t>s operations, charging order protection is in place to ensure the person</w:t>
          </w:r>
          <w:r>
            <w:t>'</w:t>
          </w:r>
          <w:r w:rsidRPr="00CF7E84">
            <w:t>s business interest is not taken in the collection of personal debt.</w:t>
          </w:r>
        </w:p>
        <w:p w:rsidR="0018207C" w:rsidRPr="00CF7E84" w:rsidRDefault="0018207C" w:rsidP="00F81529">
          <w:pPr>
            <w:pStyle w:val="NormalWeb"/>
            <w:spacing w:before="0" w:beforeAutospacing="0" w:after="0" w:afterAutospacing="0"/>
            <w:jc w:val="both"/>
            <w:divId w:val="1809474183"/>
          </w:pPr>
          <w:r w:rsidRPr="00CF7E84">
            <w:t> </w:t>
          </w:r>
        </w:p>
        <w:p w:rsidR="0018207C" w:rsidRPr="00CF7E84" w:rsidRDefault="0018207C" w:rsidP="00F81529">
          <w:pPr>
            <w:pStyle w:val="NormalWeb"/>
            <w:spacing w:before="0" w:beforeAutospacing="0" w:after="0" w:afterAutospacing="0"/>
            <w:jc w:val="both"/>
            <w:divId w:val="1809474183"/>
          </w:pPr>
          <w:r w:rsidRPr="00CF7E84">
            <w:t>In Texas, a charging order is the only legal remedy a personal creditor of a Texas LLC member can use to get at a member/debtor</w:t>
          </w:r>
          <w:r>
            <w:t>'</w:t>
          </w:r>
          <w:r w:rsidRPr="00CF7E84">
            <w:t>s LLC ownership interest in the LLC. Creditors with a charging order in Texas only obtain the owner-debtor</w:t>
          </w:r>
          <w:r>
            <w:t>'</w:t>
          </w:r>
          <w:r w:rsidRPr="00CF7E84">
            <w:t>s financial rights and cannot participate in the LLC</w:t>
          </w:r>
          <w:r>
            <w:t>'</w:t>
          </w:r>
          <w:r w:rsidRPr="00CF7E84">
            <w:t>s management. Since a creditor with a charging order cannot participate in the LLC</w:t>
          </w:r>
          <w:r>
            <w:t>'</w:t>
          </w:r>
          <w:r w:rsidRPr="00CF7E84">
            <w:t>s management, it cannot order the LLC to make a distribution or that the LLC be sold to pay off the debt. The rationale behind the exclusivity of the charging order remedy is to avoid undue disruption to the operation of the entity</w:t>
          </w:r>
          <w:r>
            <w:t>'</w:t>
          </w:r>
          <w:r w:rsidRPr="00CF7E84">
            <w:t>s business. The creditor involved has a judgment against a member, not the entity itself, so the entity should not (at least in theory) be adversely affected. This ensures that a person</w:t>
          </w:r>
          <w:r>
            <w:t>'</w:t>
          </w:r>
          <w:r w:rsidRPr="00CF7E84">
            <w:t>s business is not interrupted to satisfy a debt unrelated to the business, and a person does not lose their livelihood and business assets they have worked hard to build.</w:t>
          </w:r>
        </w:p>
        <w:p w:rsidR="0018207C" w:rsidRPr="00CF7E84" w:rsidRDefault="0018207C" w:rsidP="00F81529">
          <w:pPr>
            <w:pStyle w:val="NormalWeb"/>
            <w:spacing w:before="0" w:beforeAutospacing="0" w:after="0" w:afterAutospacing="0"/>
            <w:jc w:val="both"/>
            <w:divId w:val="1809474183"/>
          </w:pPr>
          <w:r w:rsidRPr="00CF7E84">
            <w:t> </w:t>
          </w:r>
        </w:p>
        <w:p w:rsidR="0018207C" w:rsidRPr="00CF7E84" w:rsidRDefault="0018207C" w:rsidP="00F81529">
          <w:pPr>
            <w:pStyle w:val="NormalWeb"/>
            <w:spacing w:before="0" w:beforeAutospacing="0" w:after="0" w:afterAutospacing="0"/>
            <w:jc w:val="both"/>
            <w:divId w:val="1809474183"/>
          </w:pPr>
          <w:r w:rsidRPr="00CF7E84">
            <w:t xml:space="preserve">Recent Texas cases have arguably eroded this protection for single-member limited liability companies. See, e.g., </w:t>
          </w:r>
          <w:r w:rsidRPr="00CF7E84">
            <w:rPr>
              <w:i/>
              <w:iCs/>
            </w:rPr>
            <w:t>Heckert v. Heckert</w:t>
          </w:r>
          <w:r w:rsidRPr="00CF7E84">
            <w:t>, No. 02-16-00213-CV, 2017 WL 5184840 (Tex. App.—Fort Worth Nov. 9, 2017, no pet. h.). S</w:t>
          </w:r>
          <w:r>
            <w:t>.</w:t>
          </w:r>
          <w:r w:rsidRPr="00CF7E84">
            <w:t>B</w:t>
          </w:r>
          <w:r>
            <w:t>.</w:t>
          </w:r>
          <w:r w:rsidRPr="00CF7E84">
            <w:t xml:space="preserve"> 2314 amends Section 101.112</w:t>
          </w:r>
          <w:r>
            <w:t xml:space="preserve">, </w:t>
          </w:r>
          <w:r w:rsidRPr="00CF7E84">
            <w:t>Business Organizations Code</w:t>
          </w:r>
          <w:r>
            <w:t>,</w:t>
          </w:r>
          <w:r w:rsidRPr="00CF7E84">
            <w:t xml:space="preserve"> to ensure that a charging order remains the sole and exclusive remedy against a person who is the sole member of a single-member LLC, just like it protects a member of a multi-member LLC. This will certainly help protect hard-working small business owners throughout the state of Texas.</w:t>
          </w:r>
        </w:p>
        <w:p w:rsidR="0018207C" w:rsidRPr="00D70925" w:rsidRDefault="0018207C" w:rsidP="00F81529">
          <w:pPr>
            <w:spacing w:after="0" w:line="240" w:lineRule="auto"/>
            <w:jc w:val="both"/>
            <w:rPr>
              <w:rFonts w:eastAsia="Times New Roman" w:cs="Times New Roman"/>
              <w:bCs/>
              <w:szCs w:val="24"/>
            </w:rPr>
          </w:pPr>
        </w:p>
      </w:sdtContent>
    </w:sdt>
    <w:p w:rsidR="0018207C" w:rsidRDefault="0018207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2314 </w:t>
      </w:r>
      <w:bookmarkStart w:id="1" w:name="AmendsCurrentLaw"/>
      <w:bookmarkEnd w:id="1"/>
      <w:r>
        <w:rPr>
          <w:rFonts w:cs="Times New Roman"/>
          <w:szCs w:val="24"/>
        </w:rPr>
        <w:t>amends current law relating to a membership interest in a limited liability company subject to a charging order.</w:t>
      </w:r>
    </w:p>
    <w:p w:rsidR="0018207C" w:rsidRPr="006D1717" w:rsidRDefault="0018207C" w:rsidP="000F1DF9">
      <w:pPr>
        <w:spacing w:after="0" w:line="240" w:lineRule="auto"/>
        <w:jc w:val="both"/>
        <w:rPr>
          <w:rFonts w:eastAsia="Times New Roman" w:cs="Times New Roman"/>
          <w:szCs w:val="24"/>
        </w:rPr>
      </w:pPr>
    </w:p>
    <w:p w:rsidR="0018207C" w:rsidRPr="005C2A78" w:rsidRDefault="001820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D6E3391538E4F1BAFACA28CC7BFC55A"/>
          </w:placeholder>
        </w:sdtPr>
        <w:sdtContent>
          <w:r>
            <w:rPr>
              <w:rFonts w:eastAsia="Times New Roman" w:cs="Times New Roman"/>
              <w:b/>
              <w:szCs w:val="24"/>
              <w:u w:val="single"/>
            </w:rPr>
            <w:t>RULEMAKING AUTHORITY</w:t>
          </w:r>
        </w:sdtContent>
      </w:sdt>
    </w:p>
    <w:p w:rsidR="0018207C" w:rsidRPr="006529C4" w:rsidRDefault="0018207C" w:rsidP="00774EC7">
      <w:pPr>
        <w:spacing w:after="0" w:line="240" w:lineRule="auto"/>
        <w:jc w:val="both"/>
        <w:rPr>
          <w:rFonts w:cs="Times New Roman"/>
          <w:szCs w:val="24"/>
        </w:rPr>
      </w:pPr>
    </w:p>
    <w:p w:rsidR="0018207C" w:rsidRPr="006529C4" w:rsidRDefault="0018207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8207C" w:rsidRPr="006529C4" w:rsidRDefault="0018207C" w:rsidP="00774EC7">
      <w:pPr>
        <w:spacing w:after="0" w:line="240" w:lineRule="auto"/>
        <w:jc w:val="both"/>
        <w:rPr>
          <w:rFonts w:cs="Times New Roman"/>
          <w:szCs w:val="24"/>
        </w:rPr>
      </w:pPr>
    </w:p>
    <w:p w:rsidR="0018207C" w:rsidRPr="005C2A78" w:rsidRDefault="0018207C" w:rsidP="00F8152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AE43DB08D9D428483A363DC18AD33CB"/>
          </w:placeholder>
        </w:sdtPr>
        <w:sdtContent>
          <w:r>
            <w:rPr>
              <w:rFonts w:eastAsia="Times New Roman" w:cs="Times New Roman"/>
              <w:b/>
              <w:szCs w:val="24"/>
              <w:u w:val="single"/>
            </w:rPr>
            <w:t>SECTION BY SECTION ANALYSIS</w:t>
          </w:r>
        </w:sdtContent>
      </w:sdt>
    </w:p>
    <w:p w:rsidR="0018207C" w:rsidRPr="005C2A78" w:rsidRDefault="0018207C" w:rsidP="00F81529">
      <w:pPr>
        <w:spacing w:after="0" w:line="240" w:lineRule="auto"/>
        <w:jc w:val="both"/>
        <w:rPr>
          <w:rFonts w:eastAsia="Times New Roman" w:cs="Times New Roman"/>
          <w:szCs w:val="24"/>
        </w:rPr>
      </w:pPr>
    </w:p>
    <w:p w:rsidR="0018207C" w:rsidRPr="005C2A78" w:rsidRDefault="0018207C" w:rsidP="00F81529">
      <w:pPr>
        <w:spacing w:after="0" w:line="240" w:lineRule="auto"/>
        <w:jc w:val="both"/>
        <w:rPr>
          <w:rFonts w:eastAsia="Times New Roman" w:cs="Times New Roman"/>
          <w:szCs w:val="24"/>
        </w:rPr>
      </w:pPr>
      <w:r w:rsidRPr="005C2A78">
        <w:rPr>
          <w:rFonts w:eastAsia="Times New Roman" w:cs="Times New Roman"/>
          <w:szCs w:val="24"/>
        </w:rPr>
        <w:t>SECTION 1.</w:t>
      </w:r>
      <w:r w:rsidRPr="006D1717">
        <w:t xml:space="preserve"> </w:t>
      </w:r>
      <w:r>
        <w:t xml:space="preserve">Amends </w:t>
      </w:r>
      <w:r w:rsidRPr="006D1717">
        <w:rPr>
          <w:rFonts w:eastAsia="Times New Roman" w:cs="Times New Roman"/>
          <w:szCs w:val="24"/>
        </w:rPr>
        <w:t>Section 101.112, Business Organizations Code, by adding Subsection (g)</w:t>
      </w:r>
      <w:r>
        <w:rPr>
          <w:rFonts w:eastAsia="Times New Roman" w:cs="Times New Roman"/>
          <w:szCs w:val="24"/>
        </w:rPr>
        <w:t xml:space="preserve"> to provide that Section 101.112 (Member's Membership Interest Subject to Charging Order)</w:t>
      </w:r>
      <w:r w:rsidRPr="006D1717">
        <w:rPr>
          <w:rFonts w:eastAsia="Times New Roman" w:cs="Times New Roman"/>
          <w:szCs w:val="24"/>
        </w:rPr>
        <w:t xml:space="preserve"> applies to both single-member limited liability companies and multiple-member limited liability companies.</w:t>
      </w:r>
    </w:p>
    <w:p w:rsidR="0018207C" w:rsidRPr="005C2A78" w:rsidRDefault="0018207C" w:rsidP="00F81529">
      <w:pPr>
        <w:spacing w:after="0" w:line="240" w:lineRule="auto"/>
        <w:jc w:val="both"/>
        <w:rPr>
          <w:rFonts w:eastAsia="Times New Roman" w:cs="Times New Roman"/>
          <w:szCs w:val="24"/>
        </w:rPr>
      </w:pPr>
    </w:p>
    <w:p w:rsidR="0018207C" w:rsidRPr="005C2A78" w:rsidRDefault="0018207C" w:rsidP="00F81529">
      <w:pPr>
        <w:spacing w:after="0" w:line="240" w:lineRule="auto"/>
        <w:jc w:val="both"/>
        <w:rPr>
          <w:rFonts w:eastAsia="Times New Roman" w:cs="Times New Roman"/>
          <w:szCs w:val="24"/>
        </w:rPr>
      </w:pPr>
      <w:r w:rsidRPr="005C2A78">
        <w:rPr>
          <w:rFonts w:eastAsia="Times New Roman" w:cs="Times New Roman"/>
          <w:szCs w:val="24"/>
        </w:rPr>
        <w:t>SECTION 2.</w:t>
      </w:r>
      <w:r w:rsidRPr="006D1717">
        <w:t xml:space="preserve"> </w:t>
      </w:r>
      <w:r>
        <w:t>Provides that t</w:t>
      </w:r>
      <w:r w:rsidRPr="006D1717">
        <w:rPr>
          <w:rFonts w:eastAsia="Times New Roman" w:cs="Times New Roman"/>
          <w:szCs w:val="24"/>
        </w:rPr>
        <w:t>he change in law made by this Act is intended only to clarify existing law with respect to the applicability of charging orders to limited liability companies.</w:t>
      </w:r>
    </w:p>
    <w:p w:rsidR="0018207C" w:rsidRPr="005C2A78" w:rsidRDefault="0018207C" w:rsidP="00F81529">
      <w:pPr>
        <w:spacing w:after="0" w:line="240" w:lineRule="auto"/>
        <w:jc w:val="both"/>
        <w:rPr>
          <w:rFonts w:eastAsia="Times New Roman" w:cs="Times New Roman"/>
          <w:szCs w:val="24"/>
        </w:rPr>
      </w:pPr>
    </w:p>
    <w:p w:rsidR="0018207C" w:rsidRPr="00C8671F" w:rsidRDefault="0018207C" w:rsidP="00F8152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1820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36A" w:rsidRDefault="00AC536A" w:rsidP="000F1DF9">
      <w:pPr>
        <w:spacing w:after="0" w:line="240" w:lineRule="auto"/>
      </w:pPr>
      <w:r>
        <w:separator/>
      </w:r>
    </w:p>
  </w:endnote>
  <w:endnote w:type="continuationSeparator" w:id="0">
    <w:p w:rsidR="00AC536A" w:rsidRDefault="00AC53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53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8207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8207C">
                <w:rPr>
                  <w:sz w:val="20"/>
                  <w:szCs w:val="20"/>
                </w:rPr>
                <w:t>S.B. 2314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8207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53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36A" w:rsidRDefault="00AC536A" w:rsidP="000F1DF9">
      <w:pPr>
        <w:spacing w:after="0" w:line="240" w:lineRule="auto"/>
      </w:pPr>
      <w:r>
        <w:separator/>
      </w:r>
    </w:p>
  </w:footnote>
  <w:footnote w:type="continuationSeparator" w:id="0">
    <w:p w:rsidR="00AC536A" w:rsidRDefault="00AC53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207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536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FBFD"/>
  <w15:docId w15:val="{4216A1C1-EEFF-4429-8A8F-0D1B2378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820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7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8F8E128D3544918EFC694636B1400C"/>
        <w:category>
          <w:name w:val="General"/>
          <w:gallery w:val="placeholder"/>
        </w:category>
        <w:types>
          <w:type w:val="bbPlcHdr"/>
        </w:types>
        <w:behaviors>
          <w:behavior w:val="content"/>
        </w:behaviors>
        <w:guid w:val="{2D20AD05-7BF1-4195-A19C-A5089AAA43D1}"/>
      </w:docPartPr>
      <w:docPartBody>
        <w:p w:rsidR="00000000" w:rsidRDefault="00DA585C"/>
      </w:docPartBody>
    </w:docPart>
    <w:docPart>
      <w:docPartPr>
        <w:name w:val="60EEB90BFD014C7AB4E8FA78BAED7918"/>
        <w:category>
          <w:name w:val="General"/>
          <w:gallery w:val="placeholder"/>
        </w:category>
        <w:types>
          <w:type w:val="bbPlcHdr"/>
        </w:types>
        <w:behaviors>
          <w:behavior w:val="content"/>
        </w:behaviors>
        <w:guid w:val="{D7FD32E6-ED4B-4C78-B0B8-3EE8C1508C56}"/>
      </w:docPartPr>
      <w:docPartBody>
        <w:p w:rsidR="00000000" w:rsidRDefault="00DA585C"/>
      </w:docPartBody>
    </w:docPart>
    <w:docPart>
      <w:docPartPr>
        <w:name w:val="B3F9C7FF0C65442B8519A588DB78D6AF"/>
        <w:category>
          <w:name w:val="General"/>
          <w:gallery w:val="placeholder"/>
        </w:category>
        <w:types>
          <w:type w:val="bbPlcHdr"/>
        </w:types>
        <w:behaviors>
          <w:behavior w:val="content"/>
        </w:behaviors>
        <w:guid w:val="{84B5B1B7-6C72-4010-918B-D4D25C63E5F1}"/>
      </w:docPartPr>
      <w:docPartBody>
        <w:p w:rsidR="00000000" w:rsidRDefault="00DA585C"/>
      </w:docPartBody>
    </w:docPart>
    <w:docPart>
      <w:docPartPr>
        <w:name w:val="3C85025FF7214D51B4022B29A141A971"/>
        <w:category>
          <w:name w:val="General"/>
          <w:gallery w:val="placeholder"/>
        </w:category>
        <w:types>
          <w:type w:val="bbPlcHdr"/>
        </w:types>
        <w:behaviors>
          <w:behavior w:val="content"/>
        </w:behaviors>
        <w:guid w:val="{EFE390CF-99A1-431A-B707-341A2BF4831F}"/>
      </w:docPartPr>
      <w:docPartBody>
        <w:p w:rsidR="00000000" w:rsidRDefault="00DA585C"/>
      </w:docPartBody>
    </w:docPart>
    <w:docPart>
      <w:docPartPr>
        <w:name w:val="04EB30A12F9440E2B23DD39DD6674B30"/>
        <w:category>
          <w:name w:val="General"/>
          <w:gallery w:val="placeholder"/>
        </w:category>
        <w:types>
          <w:type w:val="bbPlcHdr"/>
        </w:types>
        <w:behaviors>
          <w:behavior w:val="content"/>
        </w:behaviors>
        <w:guid w:val="{5EA5CC77-87A2-46E6-9D72-B56AA73A6114}"/>
      </w:docPartPr>
      <w:docPartBody>
        <w:p w:rsidR="00000000" w:rsidRDefault="00DA585C"/>
      </w:docPartBody>
    </w:docPart>
    <w:docPart>
      <w:docPartPr>
        <w:name w:val="FF685D5B946046E1B977C4316A532BF4"/>
        <w:category>
          <w:name w:val="General"/>
          <w:gallery w:val="placeholder"/>
        </w:category>
        <w:types>
          <w:type w:val="bbPlcHdr"/>
        </w:types>
        <w:behaviors>
          <w:behavior w:val="content"/>
        </w:behaviors>
        <w:guid w:val="{8F156345-A8A7-4DB5-9B76-4687705D95F0}"/>
      </w:docPartPr>
      <w:docPartBody>
        <w:p w:rsidR="00000000" w:rsidRDefault="00DA585C"/>
      </w:docPartBody>
    </w:docPart>
    <w:docPart>
      <w:docPartPr>
        <w:name w:val="C2BB48E8C0D3498FA24D9E7A0E44C8B0"/>
        <w:category>
          <w:name w:val="General"/>
          <w:gallery w:val="placeholder"/>
        </w:category>
        <w:types>
          <w:type w:val="bbPlcHdr"/>
        </w:types>
        <w:behaviors>
          <w:behavior w:val="content"/>
        </w:behaviors>
        <w:guid w:val="{FD4ACCFD-3F23-4323-B22F-067E1BF53CB2}"/>
      </w:docPartPr>
      <w:docPartBody>
        <w:p w:rsidR="00000000" w:rsidRDefault="00DA585C"/>
      </w:docPartBody>
    </w:docPart>
    <w:docPart>
      <w:docPartPr>
        <w:name w:val="B0C511607B6840F2A366CFD6DEBC9557"/>
        <w:category>
          <w:name w:val="General"/>
          <w:gallery w:val="placeholder"/>
        </w:category>
        <w:types>
          <w:type w:val="bbPlcHdr"/>
        </w:types>
        <w:behaviors>
          <w:behavior w:val="content"/>
        </w:behaviors>
        <w:guid w:val="{8833D485-2FD6-4075-8B5B-460F2CB24DEA}"/>
      </w:docPartPr>
      <w:docPartBody>
        <w:p w:rsidR="00000000" w:rsidRDefault="00DA585C"/>
      </w:docPartBody>
    </w:docPart>
    <w:docPart>
      <w:docPartPr>
        <w:name w:val="79855C05E37140C28966523B12799198"/>
        <w:category>
          <w:name w:val="General"/>
          <w:gallery w:val="placeholder"/>
        </w:category>
        <w:types>
          <w:type w:val="bbPlcHdr"/>
        </w:types>
        <w:behaviors>
          <w:behavior w:val="content"/>
        </w:behaviors>
        <w:guid w:val="{BE3DDBDD-4635-4B2D-8B25-2D1380878BAD}"/>
      </w:docPartPr>
      <w:docPartBody>
        <w:p w:rsidR="00000000" w:rsidRDefault="00DA585C"/>
      </w:docPartBody>
    </w:docPart>
    <w:docPart>
      <w:docPartPr>
        <w:name w:val="2218F65CB9AA47F5BDCE2CC82E8027D1"/>
        <w:category>
          <w:name w:val="General"/>
          <w:gallery w:val="placeholder"/>
        </w:category>
        <w:types>
          <w:type w:val="bbPlcHdr"/>
        </w:types>
        <w:behaviors>
          <w:behavior w:val="content"/>
        </w:behaviors>
        <w:guid w:val="{CBBDB572-EF06-4A8C-8F43-60822855A3B3}"/>
      </w:docPartPr>
      <w:docPartBody>
        <w:p w:rsidR="00000000" w:rsidRDefault="008D3F36" w:rsidP="008D3F36">
          <w:pPr>
            <w:pStyle w:val="2218F65CB9AA47F5BDCE2CC82E8027D1"/>
          </w:pPr>
          <w:r w:rsidRPr="00A30DD1">
            <w:rPr>
              <w:rStyle w:val="PlaceholderText"/>
            </w:rPr>
            <w:t>Click here to enter a date.</w:t>
          </w:r>
        </w:p>
      </w:docPartBody>
    </w:docPart>
    <w:docPart>
      <w:docPartPr>
        <w:name w:val="FF36D57B5C7541F6B6A0DCEEF50557F7"/>
        <w:category>
          <w:name w:val="General"/>
          <w:gallery w:val="placeholder"/>
        </w:category>
        <w:types>
          <w:type w:val="bbPlcHdr"/>
        </w:types>
        <w:behaviors>
          <w:behavior w:val="content"/>
        </w:behaviors>
        <w:guid w:val="{71B4913A-DEF4-468B-BD44-9389CF412931}"/>
      </w:docPartPr>
      <w:docPartBody>
        <w:p w:rsidR="00000000" w:rsidRDefault="00DA585C"/>
      </w:docPartBody>
    </w:docPart>
    <w:docPart>
      <w:docPartPr>
        <w:name w:val="F46DD5275F7B489B898E28356EF54259"/>
        <w:category>
          <w:name w:val="General"/>
          <w:gallery w:val="placeholder"/>
        </w:category>
        <w:types>
          <w:type w:val="bbPlcHdr"/>
        </w:types>
        <w:behaviors>
          <w:behavior w:val="content"/>
        </w:behaviors>
        <w:guid w:val="{4354BD2D-CD3E-4D6A-9D56-E331414EF945}"/>
      </w:docPartPr>
      <w:docPartBody>
        <w:p w:rsidR="00000000" w:rsidRDefault="00DA585C"/>
      </w:docPartBody>
    </w:docPart>
    <w:docPart>
      <w:docPartPr>
        <w:name w:val="B1606E6455A344FB85AEE2C5B08EC6B8"/>
        <w:category>
          <w:name w:val="General"/>
          <w:gallery w:val="placeholder"/>
        </w:category>
        <w:types>
          <w:type w:val="bbPlcHdr"/>
        </w:types>
        <w:behaviors>
          <w:behavior w:val="content"/>
        </w:behaviors>
        <w:guid w:val="{F63D8896-5BBF-4B6F-80D4-2D10256BD435}"/>
      </w:docPartPr>
      <w:docPartBody>
        <w:p w:rsidR="00000000" w:rsidRDefault="008D3F36" w:rsidP="008D3F36">
          <w:pPr>
            <w:pStyle w:val="B1606E6455A344FB85AEE2C5B08EC6B8"/>
          </w:pPr>
          <w:r>
            <w:rPr>
              <w:rFonts w:eastAsia="Times New Roman" w:cs="Times New Roman"/>
              <w:bCs/>
              <w:szCs w:val="24"/>
            </w:rPr>
            <w:t xml:space="preserve"> </w:t>
          </w:r>
        </w:p>
      </w:docPartBody>
    </w:docPart>
    <w:docPart>
      <w:docPartPr>
        <w:name w:val="9D6E3391538E4F1BAFACA28CC7BFC55A"/>
        <w:category>
          <w:name w:val="General"/>
          <w:gallery w:val="placeholder"/>
        </w:category>
        <w:types>
          <w:type w:val="bbPlcHdr"/>
        </w:types>
        <w:behaviors>
          <w:behavior w:val="content"/>
        </w:behaviors>
        <w:guid w:val="{CBAA01A6-2BF4-4073-9DD6-679055B3C357}"/>
      </w:docPartPr>
      <w:docPartBody>
        <w:p w:rsidR="00000000" w:rsidRDefault="00DA585C"/>
      </w:docPartBody>
    </w:docPart>
    <w:docPart>
      <w:docPartPr>
        <w:name w:val="1AE43DB08D9D428483A363DC18AD33CB"/>
        <w:category>
          <w:name w:val="General"/>
          <w:gallery w:val="placeholder"/>
        </w:category>
        <w:types>
          <w:type w:val="bbPlcHdr"/>
        </w:types>
        <w:behaviors>
          <w:behavior w:val="content"/>
        </w:behaviors>
        <w:guid w:val="{71C8B52E-33CA-4892-B78A-317B11D8908E}"/>
      </w:docPartPr>
      <w:docPartBody>
        <w:p w:rsidR="00000000" w:rsidRDefault="00DA58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3F36"/>
    <w:rsid w:val="0090598B"/>
    <w:rsid w:val="00984D6C"/>
    <w:rsid w:val="00A54AD6"/>
    <w:rsid w:val="00A57564"/>
    <w:rsid w:val="00B252A4"/>
    <w:rsid w:val="00B5530B"/>
    <w:rsid w:val="00C129E8"/>
    <w:rsid w:val="00C968BA"/>
    <w:rsid w:val="00D63E87"/>
    <w:rsid w:val="00D705C9"/>
    <w:rsid w:val="00DA585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F36"/>
    <w:rPr>
      <w:color w:val="808080"/>
    </w:rPr>
  </w:style>
  <w:style w:type="paragraph" w:customStyle="1" w:styleId="2218F65CB9AA47F5BDCE2CC82E8027D1">
    <w:name w:val="2218F65CB9AA47F5BDCE2CC82E8027D1"/>
    <w:rsid w:val="008D3F36"/>
    <w:pPr>
      <w:spacing w:after="160" w:line="259" w:lineRule="auto"/>
    </w:pPr>
  </w:style>
  <w:style w:type="paragraph" w:customStyle="1" w:styleId="B1606E6455A344FB85AEE2C5B08EC6B8">
    <w:name w:val="B1606E6455A344FB85AEE2C5B08EC6B8"/>
    <w:rsid w:val="008D3F3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487</Words>
  <Characters>2780</Characters>
  <Application>Microsoft Office Word</Application>
  <DocSecurity>0</DocSecurity>
  <Lines>23</Lines>
  <Paragraphs>6</Paragraphs>
  <ScaleCrop>false</ScaleCrop>
  <Company>Texas Legislative Council</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2023-04-15T00:57:00Z</dcterms:modified>
</cp:coreProperties>
</file>

<file path=docProps/custom.xml><?xml version="1.0" encoding="utf-8"?>
<op:Properties xmlns:vt="http://schemas.openxmlformats.org/officeDocument/2006/docPropsVTypes" xmlns:op="http://schemas.openxmlformats.org/officeDocument/2006/custom-properties"/>
</file>