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948FD" w14:paraId="7110ED38" w14:textId="77777777" w:rsidTr="00345119">
        <w:tc>
          <w:tcPr>
            <w:tcW w:w="9576" w:type="dxa"/>
            <w:noWrap/>
          </w:tcPr>
          <w:p w14:paraId="408608EB" w14:textId="77777777" w:rsidR="008423E4" w:rsidRPr="0022177D" w:rsidRDefault="006B78E0" w:rsidP="00582EF5">
            <w:pPr>
              <w:pStyle w:val="Heading1"/>
            </w:pPr>
            <w:r w:rsidRPr="00631897">
              <w:t>BILL ANALYSIS</w:t>
            </w:r>
          </w:p>
        </w:tc>
      </w:tr>
    </w:tbl>
    <w:p w14:paraId="316972FB" w14:textId="77777777" w:rsidR="008423E4" w:rsidRPr="0022177D" w:rsidRDefault="008423E4" w:rsidP="00582EF5">
      <w:pPr>
        <w:jc w:val="center"/>
      </w:pPr>
    </w:p>
    <w:p w14:paraId="356CE7EB" w14:textId="77777777" w:rsidR="008423E4" w:rsidRPr="00B31F0E" w:rsidRDefault="008423E4" w:rsidP="00582EF5"/>
    <w:p w14:paraId="2E09E8F4" w14:textId="77777777" w:rsidR="008423E4" w:rsidRPr="00742794" w:rsidRDefault="008423E4" w:rsidP="00582EF5">
      <w:pPr>
        <w:tabs>
          <w:tab w:val="right" w:pos="9360"/>
        </w:tabs>
      </w:pPr>
    </w:p>
    <w:tbl>
      <w:tblPr>
        <w:tblW w:w="0" w:type="auto"/>
        <w:tblLayout w:type="fixed"/>
        <w:tblLook w:val="01E0" w:firstRow="1" w:lastRow="1" w:firstColumn="1" w:lastColumn="1" w:noHBand="0" w:noVBand="0"/>
      </w:tblPr>
      <w:tblGrid>
        <w:gridCol w:w="9576"/>
      </w:tblGrid>
      <w:tr w:rsidR="003948FD" w14:paraId="6079235F" w14:textId="77777777" w:rsidTr="00345119">
        <w:tc>
          <w:tcPr>
            <w:tcW w:w="9576" w:type="dxa"/>
          </w:tcPr>
          <w:p w14:paraId="4D3AB686" w14:textId="513C4C72" w:rsidR="008423E4" w:rsidRPr="00861995" w:rsidRDefault="006B78E0" w:rsidP="00582EF5">
            <w:pPr>
              <w:jc w:val="right"/>
            </w:pPr>
            <w:r>
              <w:t>S.B. 2592</w:t>
            </w:r>
          </w:p>
        </w:tc>
      </w:tr>
      <w:tr w:rsidR="003948FD" w14:paraId="453CBAF4" w14:textId="77777777" w:rsidTr="00345119">
        <w:tc>
          <w:tcPr>
            <w:tcW w:w="9576" w:type="dxa"/>
          </w:tcPr>
          <w:p w14:paraId="224ED48C" w14:textId="7A32130F" w:rsidR="008423E4" w:rsidRPr="00861995" w:rsidRDefault="006B78E0" w:rsidP="00582EF5">
            <w:pPr>
              <w:jc w:val="right"/>
            </w:pPr>
            <w:r>
              <w:t xml:space="preserve">By: </w:t>
            </w:r>
            <w:r w:rsidR="00464B6D">
              <w:t>Paxton</w:t>
            </w:r>
          </w:p>
        </w:tc>
      </w:tr>
      <w:tr w:rsidR="003948FD" w14:paraId="47F1A1D3" w14:textId="77777777" w:rsidTr="00345119">
        <w:tc>
          <w:tcPr>
            <w:tcW w:w="9576" w:type="dxa"/>
          </w:tcPr>
          <w:p w14:paraId="45DCF00B" w14:textId="30D62BD0" w:rsidR="008423E4" w:rsidRPr="00861995" w:rsidRDefault="006B78E0" w:rsidP="00582EF5">
            <w:pPr>
              <w:jc w:val="right"/>
            </w:pPr>
            <w:r>
              <w:t>Natural Resources</w:t>
            </w:r>
          </w:p>
        </w:tc>
      </w:tr>
      <w:tr w:rsidR="003948FD" w14:paraId="12A34059" w14:textId="77777777" w:rsidTr="00345119">
        <w:tc>
          <w:tcPr>
            <w:tcW w:w="9576" w:type="dxa"/>
          </w:tcPr>
          <w:p w14:paraId="1BD9EE9A" w14:textId="12564513" w:rsidR="008423E4" w:rsidRDefault="006B78E0" w:rsidP="00582EF5">
            <w:pPr>
              <w:jc w:val="right"/>
            </w:pPr>
            <w:r>
              <w:t>Committee Report (Unamended)</w:t>
            </w:r>
          </w:p>
        </w:tc>
      </w:tr>
    </w:tbl>
    <w:p w14:paraId="1BE844DD" w14:textId="77777777" w:rsidR="008423E4" w:rsidRDefault="008423E4" w:rsidP="00582EF5">
      <w:pPr>
        <w:tabs>
          <w:tab w:val="right" w:pos="9360"/>
        </w:tabs>
      </w:pPr>
    </w:p>
    <w:p w14:paraId="38A6A468" w14:textId="77777777" w:rsidR="008423E4" w:rsidRDefault="008423E4" w:rsidP="00582EF5"/>
    <w:p w14:paraId="6BFE069D" w14:textId="77777777" w:rsidR="008423E4" w:rsidRDefault="008423E4" w:rsidP="00582EF5"/>
    <w:tbl>
      <w:tblPr>
        <w:tblW w:w="0" w:type="auto"/>
        <w:tblCellMar>
          <w:left w:w="115" w:type="dxa"/>
          <w:right w:w="115" w:type="dxa"/>
        </w:tblCellMar>
        <w:tblLook w:val="01E0" w:firstRow="1" w:lastRow="1" w:firstColumn="1" w:lastColumn="1" w:noHBand="0" w:noVBand="0"/>
      </w:tblPr>
      <w:tblGrid>
        <w:gridCol w:w="9360"/>
      </w:tblGrid>
      <w:tr w:rsidR="003948FD" w14:paraId="0DD327DF" w14:textId="77777777" w:rsidTr="007863EB">
        <w:tc>
          <w:tcPr>
            <w:tcW w:w="9360" w:type="dxa"/>
          </w:tcPr>
          <w:p w14:paraId="0B50B744" w14:textId="77777777" w:rsidR="008423E4" w:rsidRPr="00A8133F" w:rsidRDefault="006B78E0" w:rsidP="00582EF5">
            <w:pPr>
              <w:rPr>
                <w:b/>
              </w:rPr>
            </w:pPr>
            <w:r w:rsidRPr="009C1E9A">
              <w:rPr>
                <w:b/>
                <w:u w:val="single"/>
              </w:rPr>
              <w:t>BACKGROUND AND PURPOSE</w:t>
            </w:r>
            <w:r>
              <w:rPr>
                <w:b/>
              </w:rPr>
              <w:t xml:space="preserve"> </w:t>
            </w:r>
          </w:p>
          <w:p w14:paraId="3293537E" w14:textId="77777777" w:rsidR="008423E4" w:rsidRDefault="008423E4" w:rsidP="00582EF5"/>
          <w:p w14:paraId="58F6CD8E" w14:textId="3C593556" w:rsidR="008423E4" w:rsidRPr="00291343" w:rsidRDefault="006B78E0" w:rsidP="00582EF5">
            <w:pPr>
              <w:pStyle w:val="TextBody"/>
              <w:spacing w:before="0" w:after="0"/>
              <w:rPr>
                <w:sz w:val="24"/>
                <w:szCs w:val="24"/>
              </w:rPr>
            </w:pPr>
            <w:r w:rsidRPr="00291343">
              <w:rPr>
                <w:sz w:val="24"/>
                <w:szCs w:val="24"/>
              </w:rPr>
              <w:t>The Lavaca-Navidad River Authority (LNRA</w:t>
            </w:r>
            <w:r w:rsidRPr="00291343">
              <w:rPr>
                <w:sz w:val="24"/>
                <w:szCs w:val="24"/>
              </w:rPr>
              <w:t>), which is based in Jackson County, provides raw water to municipal water providers and industry, monitors water quality in the Lavaca-Navidad river basin, and maintains parks and event venues on its lands surrounding Lake Texana. The Sunset Advisory Comm</w:t>
            </w:r>
            <w:r w:rsidRPr="00291343">
              <w:rPr>
                <w:sz w:val="24"/>
                <w:szCs w:val="24"/>
              </w:rPr>
              <w:t>ission, during its review of LNRA, found LNRA to be generally well run, particularly its water operations, but identified ways the authority could strengthen its policies and procedures to ensure it manages various administrative practices in a fair and ef</w:t>
            </w:r>
            <w:r w:rsidRPr="00291343">
              <w:rPr>
                <w:sz w:val="24"/>
                <w:szCs w:val="24"/>
              </w:rPr>
              <w:t xml:space="preserve">fective manner. </w:t>
            </w:r>
            <w:r w:rsidR="006C1F13" w:rsidRPr="006C1F13">
              <w:rPr>
                <w:sz w:val="24"/>
                <w:szCs w:val="24"/>
              </w:rPr>
              <w:t>S.B. 2592</w:t>
            </w:r>
            <w:r w:rsidRPr="00291343">
              <w:rPr>
                <w:sz w:val="24"/>
                <w:szCs w:val="24"/>
              </w:rPr>
              <w:t xml:space="preserve"> seeks to implement these sunset commission recommendations and provide for the next review of LNRA during the 2034-2035 sunset review cycle.</w:t>
            </w:r>
          </w:p>
          <w:p w14:paraId="0F38B70D" w14:textId="77777777" w:rsidR="008423E4" w:rsidRPr="00E26B13" w:rsidRDefault="008423E4" w:rsidP="00582EF5">
            <w:pPr>
              <w:rPr>
                <w:b/>
              </w:rPr>
            </w:pPr>
          </w:p>
        </w:tc>
      </w:tr>
      <w:tr w:rsidR="003948FD" w14:paraId="41F73BD3" w14:textId="77777777" w:rsidTr="007863EB">
        <w:tc>
          <w:tcPr>
            <w:tcW w:w="9360" w:type="dxa"/>
          </w:tcPr>
          <w:p w14:paraId="78AD47B0" w14:textId="77777777" w:rsidR="0017725B" w:rsidRDefault="006B78E0" w:rsidP="00582EF5">
            <w:pPr>
              <w:rPr>
                <w:b/>
                <w:u w:val="single"/>
              </w:rPr>
            </w:pPr>
            <w:r>
              <w:rPr>
                <w:b/>
                <w:u w:val="single"/>
              </w:rPr>
              <w:t>CRIMINAL JUSTICE IMPACT</w:t>
            </w:r>
          </w:p>
          <w:p w14:paraId="2AA41530" w14:textId="77777777" w:rsidR="0017725B" w:rsidRDefault="0017725B" w:rsidP="00582EF5">
            <w:pPr>
              <w:rPr>
                <w:b/>
                <w:u w:val="single"/>
              </w:rPr>
            </w:pPr>
          </w:p>
          <w:p w14:paraId="1A5A66CD" w14:textId="19269380" w:rsidR="00885788" w:rsidRPr="00885788" w:rsidRDefault="006B78E0" w:rsidP="00582EF5">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31DE8DEB" w14:textId="77777777" w:rsidR="0017725B" w:rsidRPr="0017725B" w:rsidRDefault="0017725B" w:rsidP="00582EF5">
            <w:pPr>
              <w:rPr>
                <w:b/>
                <w:u w:val="single"/>
              </w:rPr>
            </w:pPr>
          </w:p>
        </w:tc>
      </w:tr>
      <w:tr w:rsidR="003948FD" w14:paraId="63CD22F5" w14:textId="77777777" w:rsidTr="007863EB">
        <w:tc>
          <w:tcPr>
            <w:tcW w:w="9360" w:type="dxa"/>
          </w:tcPr>
          <w:p w14:paraId="44BEE41F" w14:textId="77777777" w:rsidR="008423E4" w:rsidRPr="00A8133F" w:rsidRDefault="006B78E0" w:rsidP="00582EF5">
            <w:pPr>
              <w:rPr>
                <w:b/>
              </w:rPr>
            </w:pPr>
            <w:r w:rsidRPr="009C1E9A">
              <w:rPr>
                <w:b/>
                <w:u w:val="single"/>
              </w:rPr>
              <w:t>RULEMAKING AUTHORITY</w:t>
            </w:r>
            <w:r>
              <w:rPr>
                <w:b/>
              </w:rPr>
              <w:t xml:space="preserve"> </w:t>
            </w:r>
          </w:p>
          <w:p w14:paraId="6A424443" w14:textId="77777777" w:rsidR="008423E4" w:rsidRDefault="008423E4" w:rsidP="00582EF5"/>
          <w:p w14:paraId="49855C46" w14:textId="1C31CD50" w:rsidR="00885788" w:rsidRDefault="006B78E0" w:rsidP="00582EF5">
            <w:pPr>
              <w:pStyle w:val="Header"/>
              <w:tabs>
                <w:tab w:val="clear" w:pos="4320"/>
                <w:tab w:val="clear" w:pos="8640"/>
              </w:tabs>
              <w:jc w:val="both"/>
            </w:pPr>
            <w:r>
              <w:t>It is the committee's</w:t>
            </w:r>
            <w:r>
              <w:t xml:space="preserve"> opinion that this bill does not expressly grant any additional rulemaking authority to a state officer, department, agency, or institution.</w:t>
            </w:r>
          </w:p>
          <w:p w14:paraId="733217EF" w14:textId="77777777" w:rsidR="008423E4" w:rsidRPr="00E21FDC" w:rsidRDefault="008423E4" w:rsidP="00582EF5">
            <w:pPr>
              <w:rPr>
                <w:b/>
              </w:rPr>
            </w:pPr>
          </w:p>
        </w:tc>
      </w:tr>
      <w:tr w:rsidR="003948FD" w14:paraId="7750EA8A" w14:textId="77777777" w:rsidTr="007863EB">
        <w:tc>
          <w:tcPr>
            <w:tcW w:w="9360" w:type="dxa"/>
          </w:tcPr>
          <w:p w14:paraId="4FC30A03" w14:textId="77777777" w:rsidR="008423E4" w:rsidRPr="00A8133F" w:rsidRDefault="006B78E0" w:rsidP="00582EF5">
            <w:pPr>
              <w:rPr>
                <w:b/>
              </w:rPr>
            </w:pPr>
            <w:r w:rsidRPr="009C1E9A">
              <w:rPr>
                <w:b/>
                <w:u w:val="single"/>
              </w:rPr>
              <w:t>ANALYSIS</w:t>
            </w:r>
            <w:r>
              <w:rPr>
                <w:b/>
              </w:rPr>
              <w:t xml:space="preserve"> </w:t>
            </w:r>
          </w:p>
          <w:p w14:paraId="0863FC58" w14:textId="77777777" w:rsidR="008423E4" w:rsidRDefault="008423E4" w:rsidP="00582EF5"/>
          <w:p w14:paraId="7ED47AFB" w14:textId="10438447" w:rsidR="009C36CD" w:rsidRDefault="006B78E0" w:rsidP="00582EF5">
            <w:pPr>
              <w:pStyle w:val="Header"/>
              <w:tabs>
                <w:tab w:val="clear" w:pos="4320"/>
                <w:tab w:val="clear" w:pos="8640"/>
              </w:tabs>
              <w:jc w:val="both"/>
            </w:pPr>
            <w:r w:rsidRPr="006C1F13">
              <w:t>S.B. 2592</w:t>
            </w:r>
            <w:r w:rsidR="00966D20">
              <w:t xml:space="preserve"> amends </w:t>
            </w:r>
            <w:r w:rsidR="00966D20" w:rsidRPr="00966D20">
              <w:t>Chapter 186, Acts of the 50th Legislature, Regular Session, 1947,</w:t>
            </w:r>
            <w:r w:rsidR="00485E2A">
              <w:t xml:space="preserve"> </w:t>
            </w:r>
            <w:r w:rsidR="00485E2A" w:rsidRPr="00485E2A">
              <w:t>to set the next review of the Lavaca-Navidad River Authority</w:t>
            </w:r>
            <w:r w:rsidR="00A51A3B">
              <w:t xml:space="preserve"> (</w:t>
            </w:r>
            <w:r w:rsidR="00A51A3B" w:rsidRPr="00A51A3B">
              <w:t>LNRA</w:t>
            </w:r>
            <w:r w:rsidR="00A51A3B">
              <w:t>)</w:t>
            </w:r>
            <w:r w:rsidR="00485E2A" w:rsidRPr="00485E2A">
              <w:t xml:space="preserve"> under the Texas Sunset Act to be conducted during the 2034-2035 review cycle.</w:t>
            </w:r>
          </w:p>
          <w:p w14:paraId="7EA0EDDB" w14:textId="23A81D81" w:rsidR="00966D20" w:rsidRDefault="00966D20" w:rsidP="00582EF5">
            <w:pPr>
              <w:pStyle w:val="Header"/>
              <w:tabs>
                <w:tab w:val="clear" w:pos="4320"/>
                <w:tab w:val="clear" w:pos="8640"/>
              </w:tabs>
              <w:jc w:val="both"/>
            </w:pPr>
          </w:p>
          <w:p w14:paraId="7D6446DF" w14:textId="3B5703B1" w:rsidR="00102E0B" w:rsidRDefault="006B78E0" w:rsidP="00582EF5">
            <w:pPr>
              <w:pStyle w:val="Header"/>
              <w:tabs>
                <w:tab w:val="clear" w:pos="4320"/>
                <w:tab w:val="clear" w:pos="8640"/>
              </w:tabs>
              <w:jc w:val="both"/>
            </w:pPr>
            <w:r w:rsidRPr="006C1F13">
              <w:t>S.B. 2592</w:t>
            </w:r>
            <w:r w:rsidRPr="00102E0B">
              <w:t xml:space="preserve"> revises provisions governing </w:t>
            </w:r>
            <w:r w:rsidR="00A51A3B" w:rsidRPr="00A51A3B">
              <w:t xml:space="preserve">LNRA </w:t>
            </w:r>
            <w:r w:rsidRPr="00102E0B">
              <w:t>to implement across-the-board Sunset Advisory Commission policy r</w:t>
            </w:r>
            <w:r w:rsidRPr="00102E0B">
              <w:t>ecommendations relating to the following:</w:t>
            </w:r>
          </w:p>
          <w:p w14:paraId="5A74FA0A" w14:textId="02D95123" w:rsidR="00102E0B" w:rsidRDefault="006B78E0" w:rsidP="00582EF5">
            <w:pPr>
              <w:pStyle w:val="Header"/>
              <w:numPr>
                <w:ilvl w:val="0"/>
                <w:numId w:val="3"/>
              </w:numPr>
              <w:tabs>
                <w:tab w:val="clear" w:pos="4320"/>
                <w:tab w:val="clear" w:pos="8640"/>
              </w:tabs>
              <w:jc w:val="both"/>
            </w:pPr>
            <w:r w:rsidRPr="00485E2A">
              <w:t xml:space="preserve">gubernatorial designation of the presiding officer of </w:t>
            </w:r>
            <w:r w:rsidR="00A51A3B" w:rsidRPr="00A51A3B">
              <w:t>LNRA</w:t>
            </w:r>
            <w:r w:rsidRPr="00485E2A">
              <w:t>'s board of directors</w:t>
            </w:r>
            <w:r>
              <w:t>;</w:t>
            </w:r>
          </w:p>
          <w:p w14:paraId="7C0EB5C9" w14:textId="30C38606" w:rsidR="00543EA2" w:rsidRDefault="006B78E0" w:rsidP="00582EF5">
            <w:pPr>
              <w:pStyle w:val="Header"/>
              <w:numPr>
                <w:ilvl w:val="0"/>
                <w:numId w:val="3"/>
              </w:numPr>
              <w:tabs>
                <w:tab w:val="clear" w:pos="4320"/>
                <w:tab w:val="clear" w:pos="8640"/>
              </w:tabs>
              <w:jc w:val="both"/>
            </w:pPr>
            <w:r w:rsidRPr="00543EA2">
              <w:t>specific grounds for removal of a board member;</w:t>
            </w:r>
          </w:p>
          <w:p w14:paraId="6349861F" w14:textId="57CAFBF5" w:rsidR="00543EA2" w:rsidRDefault="006B78E0" w:rsidP="00582EF5">
            <w:pPr>
              <w:pStyle w:val="Header"/>
              <w:numPr>
                <w:ilvl w:val="0"/>
                <w:numId w:val="3"/>
              </w:numPr>
              <w:tabs>
                <w:tab w:val="clear" w:pos="4320"/>
                <w:tab w:val="clear" w:pos="8640"/>
              </w:tabs>
              <w:jc w:val="both"/>
            </w:pPr>
            <w:r w:rsidRPr="00543EA2">
              <w:t>board member training;</w:t>
            </w:r>
          </w:p>
          <w:p w14:paraId="2130D773" w14:textId="58401C54" w:rsidR="00543EA2" w:rsidRDefault="006B78E0" w:rsidP="00582EF5">
            <w:pPr>
              <w:pStyle w:val="Header"/>
              <w:numPr>
                <w:ilvl w:val="0"/>
                <w:numId w:val="3"/>
              </w:numPr>
              <w:tabs>
                <w:tab w:val="clear" w:pos="4320"/>
                <w:tab w:val="clear" w:pos="8640"/>
              </w:tabs>
              <w:jc w:val="both"/>
            </w:pPr>
            <w:r w:rsidRPr="00543EA2">
              <w:t>separation of the board's policy-making responsibilities and t</w:t>
            </w:r>
            <w:r w:rsidRPr="00543EA2">
              <w:t>he staff's management responsibilities;</w:t>
            </w:r>
          </w:p>
          <w:p w14:paraId="2E8BA68C" w14:textId="40669236" w:rsidR="00543EA2" w:rsidRDefault="006B78E0" w:rsidP="00582EF5">
            <w:pPr>
              <w:pStyle w:val="Header"/>
              <w:numPr>
                <w:ilvl w:val="0"/>
                <w:numId w:val="3"/>
              </w:numPr>
              <w:tabs>
                <w:tab w:val="clear" w:pos="4320"/>
                <w:tab w:val="clear" w:pos="8640"/>
              </w:tabs>
              <w:jc w:val="both"/>
            </w:pPr>
            <w:r w:rsidRPr="00543EA2">
              <w:t>maintenance of complaint information;</w:t>
            </w:r>
            <w:r w:rsidR="0050586E">
              <w:t xml:space="preserve"> and</w:t>
            </w:r>
          </w:p>
          <w:p w14:paraId="7AC41F41" w14:textId="327E1C1A" w:rsidR="00543EA2" w:rsidRDefault="006B78E0" w:rsidP="00582EF5">
            <w:pPr>
              <w:pStyle w:val="Header"/>
              <w:numPr>
                <w:ilvl w:val="0"/>
                <w:numId w:val="3"/>
              </w:numPr>
              <w:tabs>
                <w:tab w:val="clear" w:pos="4320"/>
                <w:tab w:val="clear" w:pos="8640"/>
              </w:tabs>
              <w:jc w:val="both"/>
            </w:pPr>
            <w:r w:rsidRPr="00543EA2">
              <w:t>public testimony at board meetings.</w:t>
            </w:r>
          </w:p>
          <w:p w14:paraId="2B08D39C" w14:textId="072E6139" w:rsidR="00D92AF7" w:rsidRDefault="006B78E0" w:rsidP="00582EF5">
            <w:pPr>
              <w:pStyle w:val="Header"/>
              <w:tabs>
                <w:tab w:val="clear" w:pos="4320"/>
                <w:tab w:val="clear" w:pos="8640"/>
              </w:tabs>
              <w:jc w:val="both"/>
            </w:pPr>
            <w:r w:rsidRPr="00D92AF7">
              <w:t>The bill provides for the transition to the new training requirements for current board members.</w:t>
            </w:r>
          </w:p>
          <w:p w14:paraId="06973E48" w14:textId="733D11B7" w:rsidR="00485E2A" w:rsidRDefault="00485E2A" w:rsidP="00582EF5">
            <w:pPr>
              <w:pStyle w:val="Header"/>
              <w:tabs>
                <w:tab w:val="clear" w:pos="4320"/>
                <w:tab w:val="clear" w:pos="8640"/>
              </w:tabs>
              <w:jc w:val="both"/>
            </w:pPr>
          </w:p>
          <w:p w14:paraId="096C7880" w14:textId="041F0A00" w:rsidR="00D92AF7" w:rsidRDefault="006B78E0" w:rsidP="00582EF5">
            <w:pPr>
              <w:pStyle w:val="Header"/>
              <w:tabs>
                <w:tab w:val="clear" w:pos="4320"/>
                <w:tab w:val="clear" w:pos="8640"/>
              </w:tabs>
              <w:jc w:val="both"/>
            </w:pPr>
            <w:r w:rsidRPr="006C1F13">
              <w:t>S.B. 2592</w:t>
            </w:r>
            <w:r w:rsidR="00966D20" w:rsidRPr="00966D20">
              <w:t xml:space="preserve"> decreases the length of a </w:t>
            </w:r>
            <w:r w:rsidR="00966D20" w:rsidRPr="0050586E">
              <w:t xml:space="preserve">board member's </w:t>
            </w:r>
            <w:r w:rsidR="00966D20" w:rsidRPr="00966D20">
              <w:t>term from s</w:t>
            </w:r>
            <w:r w:rsidR="00966D20" w:rsidRPr="00D92AF7">
              <w:t>ix years to four years</w:t>
            </w:r>
            <w:r w:rsidR="00985A7C">
              <w:t xml:space="preserve">, </w:t>
            </w:r>
            <w:r w:rsidR="00A525EB">
              <w:t>changes</w:t>
            </w:r>
            <w:r w:rsidR="00985A7C">
              <w:t xml:space="preserve"> the frequency</w:t>
            </w:r>
            <w:r w:rsidR="00051EBD">
              <w:t xml:space="preserve"> </w:t>
            </w:r>
            <w:r w:rsidR="00A525EB">
              <w:t>with which members</w:t>
            </w:r>
            <w:r w:rsidR="00051EBD">
              <w:t xml:space="preserve"> </w:t>
            </w:r>
            <w:r w:rsidR="00A525EB">
              <w:t>are appointed</w:t>
            </w:r>
            <w:r w:rsidR="00985A7C">
              <w:t xml:space="preserve"> from </w:t>
            </w:r>
            <w:r w:rsidR="00051EBD">
              <w:t xml:space="preserve">biennially to annually, </w:t>
            </w:r>
            <w:r w:rsidR="00966D20" w:rsidRPr="00D92AF7">
              <w:t>and provides for the transition to this new term length</w:t>
            </w:r>
            <w:r w:rsidR="00051EBD">
              <w:t xml:space="preserve"> and appointment frequency</w:t>
            </w:r>
            <w:r w:rsidR="00966D20" w:rsidRPr="00D92AF7">
              <w:t>.</w:t>
            </w:r>
            <w:r w:rsidR="00485E2A" w:rsidRPr="00D92AF7">
              <w:t xml:space="preserve"> </w:t>
            </w:r>
            <w:r w:rsidR="00485E2A">
              <w:t>The bill requires t</w:t>
            </w:r>
            <w:r w:rsidR="00485E2A" w:rsidRPr="00485E2A">
              <w:t xml:space="preserve">he </w:t>
            </w:r>
            <w:r w:rsidR="00485E2A">
              <w:t>b</w:t>
            </w:r>
            <w:r w:rsidR="00485E2A" w:rsidRPr="00485E2A">
              <w:t xml:space="preserve">oard </w:t>
            </w:r>
            <w:r w:rsidR="00485E2A">
              <w:t>to</w:t>
            </w:r>
            <w:r w:rsidR="00485E2A" w:rsidRPr="00485E2A">
              <w:t xml:space="preserve"> appoint a general manager of </w:t>
            </w:r>
            <w:r w:rsidR="00A51A3B" w:rsidRPr="00A51A3B">
              <w:t>LNRA</w:t>
            </w:r>
            <w:r w:rsidR="00485E2A">
              <w:t>.</w:t>
            </w:r>
            <w:r w:rsidR="0050586E">
              <w:t xml:space="preserve"> </w:t>
            </w:r>
            <w:r w:rsidRPr="00D92AF7">
              <w:t xml:space="preserve">The bill provides for the validation and confirmation of certain </w:t>
            </w:r>
            <w:r w:rsidR="00A51A3B" w:rsidRPr="00A51A3B">
              <w:t>LNRA</w:t>
            </w:r>
            <w:r w:rsidRPr="00D92AF7">
              <w:t xml:space="preserve"> actions and proceedings taken before the bill's effective date.</w:t>
            </w:r>
          </w:p>
          <w:p w14:paraId="778D1BA8" w14:textId="77777777" w:rsidR="00D92AF7" w:rsidRDefault="00D92AF7" w:rsidP="00582EF5">
            <w:pPr>
              <w:pStyle w:val="Header"/>
              <w:tabs>
                <w:tab w:val="clear" w:pos="4320"/>
                <w:tab w:val="clear" w:pos="8640"/>
              </w:tabs>
              <w:jc w:val="both"/>
            </w:pPr>
          </w:p>
          <w:p w14:paraId="46A044E4" w14:textId="6B51B18A" w:rsidR="00543EA2" w:rsidRDefault="006B78E0" w:rsidP="00582EF5">
            <w:pPr>
              <w:pStyle w:val="Header"/>
              <w:tabs>
                <w:tab w:val="clear" w:pos="4320"/>
                <w:tab w:val="clear" w:pos="8640"/>
              </w:tabs>
              <w:jc w:val="both"/>
            </w:pPr>
            <w:r w:rsidRPr="006C1F13">
              <w:t>S.B. 2592</w:t>
            </w:r>
            <w:r>
              <w:t xml:space="preserve"> repeals the following provisions:</w:t>
            </w:r>
          </w:p>
          <w:p w14:paraId="7888C208" w14:textId="0A5D8E62" w:rsidR="00543EA2" w:rsidRDefault="006B78E0" w:rsidP="00582EF5">
            <w:pPr>
              <w:pStyle w:val="Header"/>
              <w:numPr>
                <w:ilvl w:val="0"/>
                <w:numId w:val="1"/>
              </w:numPr>
              <w:jc w:val="both"/>
            </w:pPr>
            <w:r>
              <w:t>Section 1(a), Chapter 22, Acts of the 56t</w:t>
            </w:r>
            <w:r>
              <w:t>h Legislature, 3rd Called Session, 1959; and</w:t>
            </w:r>
          </w:p>
          <w:p w14:paraId="7BCF1D31" w14:textId="703DEFAD" w:rsidR="00543EA2" w:rsidRDefault="006B78E0" w:rsidP="00582EF5">
            <w:pPr>
              <w:pStyle w:val="Header"/>
              <w:numPr>
                <w:ilvl w:val="0"/>
                <w:numId w:val="1"/>
              </w:numPr>
              <w:tabs>
                <w:tab w:val="clear" w:pos="4320"/>
                <w:tab w:val="clear" w:pos="8640"/>
              </w:tabs>
              <w:jc w:val="both"/>
            </w:pPr>
            <w:r>
              <w:t>Chapter 417, Acts of the 61st Legislature, Regular Session, 1969.</w:t>
            </w:r>
          </w:p>
          <w:p w14:paraId="387EE62C" w14:textId="77777777" w:rsidR="008423E4" w:rsidRPr="00835628" w:rsidRDefault="008423E4" w:rsidP="00582EF5">
            <w:pPr>
              <w:rPr>
                <w:b/>
              </w:rPr>
            </w:pPr>
          </w:p>
        </w:tc>
      </w:tr>
      <w:tr w:rsidR="003948FD" w14:paraId="67117015" w14:textId="77777777" w:rsidTr="007863EB">
        <w:tc>
          <w:tcPr>
            <w:tcW w:w="9360" w:type="dxa"/>
          </w:tcPr>
          <w:p w14:paraId="7642B80D" w14:textId="77777777" w:rsidR="008423E4" w:rsidRPr="00A8133F" w:rsidRDefault="006B78E0" w:rsidP="00582EF5">
            <w:pPr>
              <w:rPr>
                <w:b/>
              </w:rPr>
            </w:pPr>
            <w:r w:rsidRPr="009C1E9A">
              <w:rPr>
                <w:b/>
                <w:u w:val="single"/>
              </w:rPr>
              <w:t>EFFECTIVE DATE</w:t>
            </w:r>
            <w:r>
              <w:rPr>
                <w:b/>
              </w:rPr>
              <w:t xml:space="preserve"> </w:t>
            </w:r>
          </w:p>
          <w:p w14:paraId="789BB7BD" w14:textId="77777777" w:rsidR="008423E4" w:rsidRDefault="008423E4" w:rsidP="00582EF5"/>
          <w:p w14:paraId="08E4D8F5" w14:textId="57C73680" w:rsidR="008423E4" w:rsidRPr="003624F2" w:rsidRDefault="006B78E0" w:rsidP="00582EF5">
            <w:pPr>
              <w:pStyle w:val="Header"/>
              <w:tabs>
                <w:tab w:val="clear" w:pos="4320"/>
                <w:tab w:val="clear" w:pos="8640"/>
              </w:tabs>
              <w:jc w:val="both"/>
            </w:pPr>
            <w:r>
              <w:t>September 1, 2023.</w:t>
            </w:r>
          </w:p>
          <w:p w14:paraId="4E63D5E4" w14:textId="77777777" w:rsidR="008423E4" w:rsidRPr="00233FDB" w:rsidRDefault="008423E4" w:rsidP="00582EF5">
            <w:pPr>
              <w:rPr>
                <w:b/>
              </w:rPr>
            </w:pPr>
          </w:p>
        </w:tc>
      </w:tr>
    </w:tbl>
    <w:p w14:paraId="2305B0D2" w14:textId="77777777" w:rsidR="008423E4" w:rsidRPr="00BE0E75" w:rsidRDefault="008423E4" w:rsidP="00582EF5">
      <w:pPr>
        <w:jc w:val="both"/>
        <w:rPr>
          <w:rFonts w:ascii="Arial" w:hAnsi="Arial"/>
          <w:sz w:val="16"/>
          <w:szCs w:val="16"/>
        </w:rPr>
      </w:pPr>
    </w:p>
    <w:p w14:paraId="2C5D1DF0" w14:textId="77777777" w:rsidR="004108C3" w:rsidRPr="008423E4" w:rsidRDefault="004108C3" w:rsidP="00582EF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2374" w14:textId="77777777" w:rsidR="00000000" w:rsidRDefault="006B78E0">
      <w:r>
        <w:separator/>
      </w:r>
    </w:p>
  </w:endnote>
  <w:endnote w:type="continuationSeparator" w:id="0">
    <w:p w14:paraId="6AA99184" w14:textId="77777777" w:rsidR="00000000" w:rsidRDefault="006B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EF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948FD" w14:paraId="2D6F12A0" w14:textId="77777777" w:rsidTr="009C1E9A">
      <w:trPr>
        <w:cantSplit/>
      </w:trPr>
      <w:tc>
        <w:tcPr>
          <w:tcW w:w="0" w:type="pct"/>
        </w:tcPr>
        <w:p w14:paraId="4FED4BEB" w14:textId="77777777" w:rsidR="00137D90" w:rsidRDefault="00137D90" w:rsidP="009C1E9A">
          <w:pPr>
            <w:pStyle w:val="Footer"/>
            <w:tabs>
              <w:tab w:val="clear" w:pos="8640"/>
              <w:tab w:val="right" w:pos="9360"/>
            </w:tabs>
          </w:pPr>
        </w:p>
      </w:tc>
      <w:tc>
        <w:tcPr>
          <w:tcW w:w="2395" w:type="pct"/>
        </w:tcPr>
        <w:p w14:paraId="5D8648DE" w14:textId="77777777" w:rsidR="00137D90" w:rsidRDefault="00137D90" w:rsidP="009C1E9A">
          <w:pPr>
            <w:pStyle w:val="Footer"/>
            <w:tabs>
              <w:tab w:val="clear" w:pos="8640"/>
              <w:tab w:val="right" w:pos="9360"/>
            </w:tabs>
          </w:pPr>
        </w:p>
        <w:p w14:paraId="03A645F8" w14:textId="77777777" w:rsidR="001A4310" w:rsidRDefault="001A4310" w:rsidP="009C1E9A">
          <w:pPr>
            <w:pStyle w:val="Footer"/>
            <w:tabs>
              <w:tab w:val="clear" w:pos="8640"/>
              <w:tab w:val="right" w:pos="9360"/>
            </w:tabs>
          </w:pPr>
        </w:p>
        <w:p w14:paraId="1CD6DBFD" w14:textId="77777777" w:rsidR="00137D90" w:rsidRDefault="00137D90" w:rsidP="009C1E9A">
          <w:pPr>
            <w:pStyle w:val="Footer"/>
            <w:tabs>
              <w:tab w:val="clear" w:pos="8640"/>
              <w:tab w:val="right" w:pos="9360"/>
            </w:tabs>
          </w:pPr>
        </w:p>
      </w:tc>
      <w:tc>
        <w:tcPr>
          <w:tcW w:w="2453" w:type="pct"/>
        </w:tcPr>
        <w:p w14:paraId="79C248C8" w14:textId="77777777" w:rsidR="00137D90" w:rsidRDefault="00137D90" w:rsidP="009C1E9A">
          <w:pPr>
            <w:pStyle w:val="Footer"/>
            <w:tabs>
              <w:tab w:val="clear" w:pos="8640"/>
              <w:tab w:val="right" w:pos="9360"/>
            </w:tabs>
            <w:jc w:val="right"/>
          </w:pPr>
        </w:p>
      </w:tc>
    </w:tr>
    <w:tr w:rsidR="003948FD" w14:paraId="2FB31E67" w14:textId="77777777" w:rsidTr="009C1E9A">
      <w:trPr>
        <w:cantSplit/>
      </w:trPr>
      <w:tc>
        <w:tcPr>
          <w:tcW w:w="0" w:type="pct"/>
        </w:tcPr>
        <w:p w14:paraId="192A423E" w14:textId="77777777" w:rsidR="00EC379B" w:rsidRDefault="00EC379B" w:rsidP="009C1E9A">
          <w:pPr>
            <w:pStyle w:val="Footer"/>
            <w:tabs>
              <w:tab w:val="clear" w:pos="8640"/>
              <w:tab w:val="right" w:pos="9360"/>
            </w:tabs>
          </w:pPr>
        </w:p>
      </w:tc>
      <w:tc>
        <w:tcPr>
          <w:tcW w:w="2395" w:type="pct"/>
        </w:tcPr>
        <w:p w14:paraId="053C0E42" w14:textId="29997813" w:rsidR="00EC379B" w:rsidRPr="009C1E9A" w:rsidRDefault="006B78E0" w:rsidP="009C1E9A">
          <w:pPr>
            <w:pStyle w:val="Footer"/>
            <w:tabs>
              <w:tab w:val="clear" w:pos="8640"/>
              <w:tab w:val="right" w:pos="9360"/>
            </w:tabs>
            <w:rPr>
              <w:rFonts w:ascii="Shruti" w:hAnsi="Shruti"/>
              <w:sz w:val="22"/>
            </w:rPr>
          </w:pPr>
          <w:r>
            <w:rPr>
              <w:rFonts w:ascii="Shruti" w:hAnsi="Shruti"/>
              <w:sz w:val="22"/>
            </w:rPr>
            <w:t>88R 27586-D</w:t>
          </w:r>
        </w:p>
      </w:tc>
      <w:tc>
        <w:tcPr>
          <w:tcW w:w="2453" w:type="pct"/>
        </w:tcPr>
        <w:p w14:paraId="6BFBA342" w14:textId="5BE81508" w:rsidR="00EC379B" w:rsidRDefault="006B78E0" w:rsidP="009C1E9A">
          <w:pPr>
            <w:pStyle w:val="Footer"/>
            <w:tabs>
              <w:tab w:val="clear" w:pos="8640"/>
              <w:tab w:val="right" w:pos="9360"/>
            </w:tabs>
            <w:jc w:val="right"/>
          </w:pPr>
          <w:r>
            <w:fldChar w:fldCharType="begin"/>
          </w:r>
          <w:r>
            <w:instrText xml:space="preserve"> DOCPROPERTY  OTID  \* MERGEFORMAT </w:instrText>
          </w:r>
          <w:r>
            <w:fldChar w:fldCharType="separate"/>
          </w:r>
          <w:r w:rsidR="007863EB">
            <w:t>23.122.1057</w:t>
          </w:r>
          <w:r>
            <w:fldChar w:fldCharType="end"/>
          </w:r>
        </w:p>
      </w:tc>
    </w:tr>
    <w:tr w:rsidR="003948FD" w14:paraId="6BD4D24E" w14:textId="77777777" w:rsidTr="009C1E9A">
      <w:trPr>
        <w:cantSplit/>
      </w:trPr>
      <w:tc>
        <w:tcPr>
          <w:tcW w:w="0" w:type="pct"/>
        </w:tcPr>
        <w:p w14:paraId="05A21FFA" w14:textId="77777777" w:rsidR="00EC379B" w:rsidRDefault="00EC379B" w:rsidP="009C1E9A">
          <w:pPr>
            <w:pStyle w:val="Footer"/>
            <w:tabs>
              <w:tab w:val="clear" w:pos="4320"/>
              <w:tab w:val="clear" w:pos="8640"/>
              <w:tab w:val="left" w:pos="2865"/>
            </w:tabs>
          </w:pPr>
        </w:p>
      </w:tc>
      <w:tc>
        <w:tcPr>
          <w:tcW w:w="2395" w:type="pct"/>
        </w:tcPr>
        <w:p w14:paraId="37B16308" w14:textId="4AE75C3D"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B310000" w14:textId="77777777" w:rsidR="00EC379B" w:rsidRDefault="00EC379B" w:rsidP="006D504F">
          <w:pPr>
            <w:pStyle w:val="Footer"/>
            <w:rPr>
              <w:rStyle w:val="PageNumber"/>
            </w:rPr>
          </w:pPr>
        </w:p>
        <w:p w14:paraId="11D9CE87" w14:textId="77777777" w:rsidR="00EC379B" w:rsidRDefault="00EC379B" w:rsidP="009C1E9A">
          <w:pPr>
            <w:pStyle w:val="Footer"/>
            <w:tabs>
              <w:tab w:val="clear" w:pos="8640"/>
              <w:tab w:val="right" w:pos="9360"/>
            </w:tabs>
            <w:jc w:val="right"/>
          </w:pPr>
        </w:p>
      </w:tc>
    </w:tr>
    <w:tr w:rsidR="003948FD" w14:paraId="3F5B5F40" w14:textId="77777777" w:rsidTr="009C1E9A">
      <w:trPr>
        <w:cantSplit/>
        <w:trHeight w:val="323"/>
      </w:trPr>
      <w:tc>
        <w:tcPr>
          <w:tcW w:w="0" w:type="pct"/>
          <w:gridSpan w:val="3"/>
        </w:tcPr>
        <w:p w14:paraId="5E94DC31" w14:textId="77777777" w:rsidR="00EC379B" w:rsidRDefault="006B78E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D02656" w14:textId="77777777" w:rsidR="00EC379B" w:rsidRDefault="00EC379B" w:rsidP="009C1E9A">
          <w:pPr>
            <w:pStyle w:val="Footer"/>
            <w:tabs>
              <w:tab w:val="clear" w:pos="8640"/>
              <w:tab w:val="right" w:pos="9360"/>
            </w:tabs>
            <w:jc w:val="center"/>
          </w:pPr>
        </w:p>
      </w:tc>
    </w:tr>
  </w:tbl>
  <w:p w14:paraId="2F61E1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3F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89DB" w14:textId="77777777" w:rsidR="00000000" w:rsidRDefault="006B78E0">
      <w:r>
        <w:separator/>
      </w:r>
    </w:p>
  </w:footnote>
  <w:footnote w:type="continuationSeparator" w:id="0">
    <w:p w14:paraId="69B02F53" w14:textId="77777777" w:rsidR="00000000" w:rsidRDefault="006B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A68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B28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46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1700"/>
    <w:multiLevelType w:val="hybridMultilevel"/>
    <w:tmpl w:val="3DB265A0"/>
    <w:lvl w:ilvl="0" w:tplc="F38ABA46">
      <w:start w:val="1"/>
      <w:numFmt w:val="bullet"/>
      <w:lvlText w:val=""/>
      <w:lvlJc w:val="left"/>
      <w:pPr>
        <w:tabs>
          <w:tab w:val="num" w:pos="720"/>
        </w:tabs>
        <w:ind w:left="720" w:hanging="360"/>
      </w:pPr>
      <w:rPr>
        <w:rFonts w:ascii="Symbol" w:hAnsi="Symbol" w:hint="default"/>
      </w:rPr>
    </w:lvl>
    <w:lvl w:ilvl="1" w:tplc="948C4860" w:tentative="1">
      <w:start w:val="1"/>
      <w:numFmt w:val="bullet"/>
      <w:lvlText w:val="o"/>
      <w:lvlJc w:val="left"/>
      <w:pPr>
        <w:ind w:left="1440" w:hanging="360"/>
      </w:pPr>
      <w:rPr>
        <w:rFonts w:ascii="Courier New" w:hAnsi="Courier New" w:cs="Courier New" w:hint="default"/>
      </w:rPr>
    </w:lvl>
    <w:lvl w:ilvl="2" w:tplc="0F34C2B4" w:tentative="1">
      <w:start w:val="1"/>
      <w:numFmt w:val="bullet"/>
      <w:lvlText w:val=""/>
      <w:lvlJc w:val="left"/>
      <w:pPr>
        <w:ind w:left="2160" w:hanging="360"/>
      </w:pPr>
      <w:rPr>
        <w:rFonts w:ascii="Wingdings" w:hAnsi="Wingdings" w:hint="default"/>
      </w:rPr>
    </w:lvl>
    <w:lvl w:ilvl="3" w:tplc="05A27540" w:tentative="1">
      <w:start w:val="1"/>
      <w:numFmt w:val="bullet"/>
      <w:lvlText w:val=""/>
      <w:lvlJc w:val="left"/>
      <w:pPr>
        <w:ind w:left="2880" w:hanging="360"/>
      </w:pPr>
      <w:rPr>
        <w:rFonts w:ascii="Symbol" w:hAnsi="Symbol" w:hint="default"/>
      </w:rPr>
    </w:lvl>
    <w:lvl w:ilvl="4" w:tplc="8ECA86FE" w:tentative="1">
      <w:start w:val="1"/>
      <w:numFmt w:val="bullet"/>
      <w:lvlText w:val="o"/>
      <w:lvlJc w:val="left"/>
      <w:pPr>
        <w:ind w:left="3600" w:hanging="360"/>
      </w:pPr>
      <w:rPr>
        <w:rFonts w:ascii="Courier New" w:hAnsi="Courier New" w:cs="Courier New" w:hint="default"/>
      </w:rPr>
    </w:lvl>
    <w:lvl w:ilvl="5" w:tplc="581820E2" w:tentative="1">
      <w:start w:val="1"/>
      <w:numFmt w:val="bullet"/>
      <w:lvlText w:val=""/>
      <w:lvlJc w:val="left"/>
      <w:pPr>
        <w:ind w:left="4320" w:hanging="360"/>
      </w:pPr>
      <w:rPr>
        <w:rFonts w:ascii="Wingdings" w:hAnsi="Wingdings" w:hint="default"/>
      </w:rPr>
    </w:lvl>
    <w:lvl w:ilvl="6" w:tplc="092C470E" w:tentative="1">
      <w:start w:val="1"/>
      <w:numFmt w:val="bullet"/>
      <w:lvlText w:val=""/>
      <w:lvlJc w:val="left"/>
      <w:pPr>
        <w:ind w:left="5040" w:hanging="360"/>
      </w:pPr>
      <w:rPr>
        <w:rFonts w:ascii="Symbol" w:hAnsi="Symbol" w:hint="default"/>
      </w:rPr>
    </w:lvl>
    <w:lvl w:ilvl="7" w:tplc="3864B96A" w:tentative="1">
      <w:start w:val="1"/>
      <w:numFmt w:val="bullet"/>
      <w:lvlText w:val="o"/>
      <w:lvlJc w:val="left"/>
      <w:pPr>
        <w:ind w:left="5760" w:hanging="360"/>
      </w:pPr>
      <w:rPr>
        <w:rFonts w:ascii="Courier New" w:hAnsi="Courier New" w:cs="Courier New" w:hint="default"/>
      </w:rPr>
    </w:lvl>
    <w:lvl w:ilvl="8" w:tplc="BF5E2F34" w:tentative="1">
      <w:start w:val="1"/>
      <w:numFmt w:val="bullet"/>
      <w:lvlText w:val=""/>
      <w:lvlJc w:val="left"/>
      <w:pPr>
        <w:ind w:left="6480" w:hanging="360"/>
      </w:pPr>
      <w:rPr>
        <w:rFonts w:ascii="Wingdings" w:hAnsi="Wingdings" w:hint="default"/>
      </w:rPr>
    </w:lvl>
  </w:abstractNum>
  <w:abstractNum w:abstractNumId="1" w15:restartNumberingAfterBreak="0">
    <w:nsid w:val="422B2DAE"/>
    <w:multiLevelType w:val="hybridMultilevel"/>
    <w:tmpl w:val="A414252E"/>
    <w:lvl w:ilvl="0" w:tplc="11F0683A">
      <w:start w:val="1"/>
      <w:numFmt w:val="decimal"/>
      <w:lvlText w:val="(%1)"/>
      <w:lvlJc w:val="left"/>
      <w:pPr>
        <w:ind w:left="758" w:hanging="398"/>
      </w:pPr>
      <w:rPr>
        <w:rFonts w:hint="default"/>
      </w:rPr>
    </w:lvl>
    <w:lvl w:ilvl="1" w:tplc="046867C2" w:tentative="1">
      <w:start w:val="1"/>
      <w:numFmt w:val="lowerLetter"/>
      <w:lvlText w:val="%2."/>
      <w:lvlJc w:val="left"/>
      <w:pPr>
        <w:ind w:left="1440" w:hanging="360"/>
      </w:pPr>
    </w:lvl>
    <w:lvl w:ilvl="2" w:tplc="EBB8A434" w:tentative="1">
      <w:start w:val="1"/>
      <w:numFmt w:val="lowerRoman"/>
      <w:lvlText w:val="%3."/>
      <w:lvlJc w:val="right"/>
      <w:pPr>
        <w:ind w:left="2160" w:hanging="180"/>
      </w:pPr>
    </w:lvl>
    <w:lvl w:ilvl="3" w:tplc="F7309B48" w:tentative="1">
      <w:start w:val="1"/>
      <w:numFmt w:val="decimal"/>
      <w:lvlText w:val="%4."/>
      <w:lvlJc w:val="left"/>
      <w:pPr>
        <w:ind w:left="2880" w:hanging="360"/>
      </w:pPr>
    </w:lvl>
    <w:lvl w:ilvl="4" w:tplc="915885B0" w:tentative="1">
      <w:start w:val="1"/>
      <w:numFmt w:val="lowerLetter"/>
      <w:lvlText w:val="%5."/>
      <w:lvlJc w:val="left"/>
      <w:pPr>
        <w:ind w:left="3600" w:hanging="360"/>
      </w:pPr>
    </w:lvl>
    <w:lvl w:ilvl="5" w:tplc="4DD8A842" w:tentative="1">
      <w:start w:val="1"/>
      <w:numFmt w:val="lowerRoman"/>
      <w:lvlText w:val="%6."/>
      <w:lvlJc w:val="right"/>
      <w:pPr>
        <w:ind w:left="4320" w:hanging="180"/>
      </w:pPr>
    </w:lvl>
    <w:lvl w:ilvl="6" w:tplc="665C568A" w:tentative="1">
      <w:start w:val="1"/>
      <w:numFmt w:val="decimal"/>
      <w:lvlText w:val="%7."/>
      <w:lvlJc w:val="left"/>
      <w:pPr>
        <w:ind w:left="5040" w:hanging="360"/>
      </w:pPr>
    </w:lvl>
    <w:lvl w:ilvl="7" w:tplc="5D66820C" w:tentative="1">
      <w:start w:val="1"/>
      <w:numFmt w:val="lowerLetter"/>
      <w:lvlText w:val="%8."/>
      <w:lvlJc w:val="left"/>
      <w:pPr>
        <w:ind w:left="5760" w:hanging="360"/>
      </w:pPr>
    </w:lvl>
    <w:lvl w:ilvl="8" w:tplc="90B056A4" w:tentative="1">
      <w:start w:val="1"/>
      <w:numFmt w:val="lowerRoman"/>
      <w:lvlText w:val="%9."/>
      <w:lvlJc w:val="right"/>
      <w:pPr>
        <w:ind w:left="6480" w:hanging="180"/>
      </w:pPr>
    </w:lvl>
  </w:abstractNum>
  <w:abstractNum w:abstractNumId="2" w15:restartNumberingAfterBreak="0">
    <w:nsid w:val="54DB1A3D"/>
    <w:multiLevelType w:val="hybridMultilevel"/>
    <w:tmpl w:val="849CE3E2"/>
    <w:lvl w:ilvl="0" w:tplc="A1747B5A">
      <w:start w:val="1"/>
      <w:numFmt w:val="bullet"/>
      <w:lvlText w:val=""/>
      <w:lvlJc w:val="left"/>
      <w:pPr>
        <w:tabs>
          <w:tab w:val="num" w:pos="720"/>
        </w:tabs>
        <w:ind w:left="720" w:hanging="360"/>
      </w:pPr>
      <w:rPr>
        <w:rFonts w:ascii="Symbol" w:hAnsi="Symbol" w:hint="default"/>
      </w:rPr>
    </w:lvl>
    <w:lvl w:ilvl="1" w:tplc="C40A4B16" w:tentative="1">
      <w:start w:val="1"/>
      <w:numFmt w:val="bullet"/>
      <w:lvlText w:val="o"/>
      <w:lvlJc w:val="left"/>
      <w:pPr>
        <w:ind w:left="1440" w:hanging="360"/>
      </w:pPr>
      <w:rPr>
        <w:rFonts w:ascii="Courier New" w:hAnsi="Courier New" w:cs="Courier New" w:hint="default"/>
      </w:rPr>
    </w:lvl>
    <w:lvl w:ilvl="2" w:tplc="FD10D27A" w:tentative="1">
      <w:start w:val="1"/>
      <w:numFmt w:val="bullet"/>
      <w:lvlText w:val=""/>
      <w:lvlJc w:val="left"/>
      <w:pPr>
        <w:ind w:left="2160" w:hanging="360"/>
      </w:pPr>
      <w:rPr>
        <w:rFonts w:ascii="Wingdings" w:hAnsi="Wingdings" w:hint="default"/>
      </w:rPr>
    </w:lvl>
    <w:lvl w:ilvl="3" w:tplc="454E5726" w:tentative="1">
      <w:start w:val="1"/>
      <w:numFmt w:val="bullet"/>
      <w:lvlText w:val=""/>
      <w:lvlJc w:val="left"/>
      <w:pPr>
        <w:ind w:left="2880" w:hanging="360"/>
      </w:pPr>
      <w:rPr>
        <w:rFonts w:ascii="Symbol" w:hAnsi="Symbol" w:hint="default"/>
      </w:rPr>
    </w:lvl>
    <w:lvl w:ilvl="4" w:tplc="A37A1BF4" w:tentative="1">
      <w:start w:val="1"/>
      <w:numFmt w:val="bullet"/>
      <w:lvlText w:val="o"/>
      <w:lvlJc w:val="left"/>
      <w:pPr>
        <w:ind w:left="3600" w:hanging="360"/>
      </w:pPr>
      <w:rPr>
        <w:rFonts w:ascii="Courier New" w:hAnsi="Courier New" w:cs="Courier New" w:hint="default"/>
      </w:rPr>
    </w:lvl>
    <w:lvl w:ilvl="5" w:tplc="B308D8D4" w:tentative="1">
      <w:start w:val="1"/>
      <w:numFmt w:val="bullet"/>
      <w:lvlText w:val=""/>
      <w:lvlJc w:val="left"/>
      <w:pPr>
        <w:ind w:left="4320" w:hanging="360"/>
      </w:pPr>
      <w:rPr>
        <w:rFonts w:ascii="Wingdings" w:hAnsi="Wingdings" w:hint="default"/>
      </w:rPr>
    </w:lvl>
    <w:lvl w:ilvl="6" w:tplc="BFB4F8F6" w:tentative="1">
      <w:start w:val="1"/>
      <w:numFmt w:val="bullet"/>
      <w:lvlText w:val=""/>
      <w:lvlJc w:val="left"/>
      <w:pPr>
        <w:ind w:left="5040" w:hanging="360"/>
      </w:pPr>
      <w:rPr>
        <w:rFonts w:ascii="Symbol" w:hAnsi="Symbol" w:hint="default"/>
      </w:rPr>
    </w:lvl>
    <w:lvl w:ilvl="7" w:tplc="A83227DA" w:tentative="1">
      <w:start w:val="1"/>
      <w:numFmt w:val="bullet"/>
      <w:lvlText w:val="o"/>
      <w:lvlJc w:val="left"/>
      <w:pPr>
        <w:ind w:left="5760" w:hanging="360"/>
      </w:pPr>
      <w:rPr>
        <w:rFonts w:ascii="Courier New" w:hAnsi="Courier New" w:cs="Courier New" w:hint="default"/>
      </w:rPr>
    </w:lvl>
    <w:lvl w:ilvl="8" w:tplc="5D08613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EBD"/>
    <w:rsid w:val="000532BD"/>
    <w:rsid w:val="000555E0"/>
    <w:rsid w:val="00055C12"/>
    <w:rsid w:val="000608B0"/>
    <w:rsid w:val="0006104C"/>
    <w:rsid w:val="00064BF2"/>
    <w:rsid w:val="000667BA"/>
    <w:rsid w:val="000676A7"/>
    <w:rsid w:val="00072062"/>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7EA"/>
    <w:rsid w:val="000E1976"/>
    <w:rsid w:val="000E20F1"/>
    <w:rsid w:val="000E5B20"/>
    <w:rsid w:val="000E7C14"/>
    <w:rsid w:val="000F094C"/>
    <w:rsid w:val="000F1392"/>
    <w:rsid w:val="000F18A2"/>
    <w:rsid w:val="000F2A7F"/>
    <w:rsid w:val="000F3DBD"/>
    <w:rsid w:val="000F4F40"/>
    <w:rsid w:val="000F5843"/>
    <w:rsid w:val="000F6A06"/>
    <w:rsid w:val="0010154D"/>
    <w:rsid w:val="00102D3F"/>
    <w:rsid w:val="00102E0B"/>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579"/>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A3A"/>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B3A"/>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343"/>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8FD"/>
    <w:rsid w:val="003A0296"/>
    <w:rsid w:val="003A10BC"/>
    <w:rsid w:val="003A5B8E"/>
    <w:rsid w:val="003B1501"/>
    <w:rsid w:val="003B185E"/>
    <w:rsid w:val="003B198A"/>
    <w:rsid w:val="003B1CA3"/>
    <w:rsid w:val="003B1ED9"/>
    <w:rsid w:val="003B274F"/>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B6D"/>
    <w:rsid w:val="00474927"/>
    <w:rsid w:val="00475913"/>
    <w:rsid w:val="00480080"/>
    <w:rsid w:val="004824A7"/>
    <w:rsid w:val="00483AF0"/>
    <w:rsid w:val="00484167"/>
    <w:rsid w:val="00485E2A"/>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86E"/>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EA2"/>
    <w:rsid w:val="00545548"/>
    <w:rsid w:val="005466E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EF5"/>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30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4EB8"/>
    <w:rsid w:val="0067036E"/>
    <w:rsid w:val="00671693"/>
    <w:rsid w:val="006757AA"/>
    <w:rsid w:val="00680E88"/>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8B1"/>
    <w:rsid w:val="006A6068"/>
    <w:rsid w:val="006B129D"/>
    <w:rsid w:val="006B12AE"/>
    <w:rsid w:val="006B16B3"/>
    <w:rsid w:val="006B1918"/>
    <w:rsid w:val="006B233E"/>
    <w:rsid w:val="006B23D8"/>
    <w:rsid w:val="006B28D5"/>
    <w:rsid w:val="006B2A01"/>
    <w:rsid w:val="006B2B8C"/>
    <w:rsid w:val="006B2DEB"/>
    <w:rsid w:val="006B54C5"/>
    <w:rsid w:val="006B5E80"/>
    <w:rsid w:val="006B78E0"/>
    <w:rsid w:val="006B7A2E"/>
    <w:rsid w:val="006C1F13"/>
    <w:rsid w:val="006C4709"/>
    <w:rsid w:val="006D3005"/>
    <w:rsid w:val="006D504F"/>
    <w:rsid w:val="006E0CAC"/>
    <w:rsid w:val="006E1CFB"/>
    <w:rsid w:val="006E1F94"/>
    <w:rsid w:val="006E26C1"/>
    <w:rsid w:val="006E30A8"/>
    <w:rsid w:val="006E45B0"/>
    <w:rsid w:val="006E5692"/>
    <w:rsid w:val="006F365D"/>
    <w:rsid w:val="006F4BB0"/>
    <w:rsid w:val="0070028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3E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960"/>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0FC"/>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788"/>
    <w:rsid w:val="008859CA"/>
    <w:rsid w:val="008861EE"/>
    <w:rsid w:val="00890B59"/>
    <w:rsid w:val="008930D7"/>
    <w:rsid w:val="008947A7"/>
    <w:rsid w:val="008966D3"/>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038"/>
    <w:rsid w:val="008D58F9"/>
    <w:rsid w:val="008D7427"/>
    <w:rsid w:val="008E3338"/>
    <w:rsid w:val="008E47BE"/>
    <w:rsid w:val="008F09DF"/>
    <w:rsid w:val="008F3053"/>
    <w:rsid w:val="008F3136"/>
    <w:rsid w:val="008F40DF"/>
    <w:rsid w:val="008F5E16"/>
    <w:rsid w:val="008F5EFC"/>
    <w:rsid w:val="009002D3"/>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D20"/>
    <w:rsid w:val="00967126"/>
    <w:rsid w:val="00970EAE"/>
    <w:rsid w:val="00971627"/>
    <w:rsid w:val="00972797"/>
    <w:rsid w:val="0097279D"/>
    <w:rsid w:val="00976837"/>
    <w:rsid w:val="00980311"/>
    <w:rsid w:val="0098170E"/>
    <w:rsid w:val="0098285C"/>
    <w:rsid w:val="00983B56"/>
    <w:rsid w:val="009847FD"/>
    <w:rsid w:val="009851B3"/>
    <w:rsid w:val="00985300"/>
    <w:rsid w:val="00985A7C"/>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A3B"/>
    <w:rsid w:val="00A51F3E"/>
    <w:rsid w:val="00A525EB"/>
    <w:rsid w:val="00A5364B"/>
    <w:rsid w:val="00A54142"/>
    <w:rsid w:val="00A54C42"/>
    <w:rsid w:val="00A572B1"/>
    <w:rsid w:val="00A577AF"/>
    <w:rsid w:val="00A60177"/>
    <w:rsid w:val="00A61C27"/>
    <w:rsid w:val="00A62638"/>
    <w:rsid w:val="00A6344D"/>
    <w:rsid w:val="00A644B8"/>
    <w:rsid w:val="00A70E35"/>
    <w:rsid w:val="00A720DC"/>
    <w:rsid w:val="00A7280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2F0"/>
    <w:rsid w:val="00BB5B36"/>
    <w:rsid w:val="00BC027B"/>
    <w:rsid w:val="00BC2743"/>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DD7"/>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B09"/>
    <w:rsid w:val="00C74DD8"/>
    <w:rsid w:val="00C75C5E"/>
    <w:rsid w:val="00C7669F"/>
    <w:rsid w:val="00C76DFF"/>
    <w:rsid w:val="00C80B8F"/>
    <w:rsid w:val="00C82743"/>
    <w:rsid w:val="00C834CE"/>
    <w:rsid w:val="00C87EF2"/>
    <w:rsid w:val="00C9047F"/>
    <w:rsid w:val="00C91F65"/>
    <w:rsid w:val="00C92310"/>
    <w:rsid w:val="00C9412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AF7"/>
    <w:rsid w:val="00D92F63"/>
    <w:rsid w:val="00D94581"/>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74"/>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3AD"/>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7D425-9281-4E96-A9CE-59794BB9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paragraph" w:styleId="Heading4">
    <w:name w:val="heading 4"/>
    <w:basedOn w:val="Normal"/>
    <w:next w:val="Normal"/>
    <w:link w:val="Heading4Char"/>
    <w:semiHidden/>
    <w:unhideWhenUsed/>
    <w:qFormat/>
    <w:rsid w:val="00102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6D20"/>
    <w:rPr>
      <w:sz w:val="16"/>
      <w:szCs w:val="16"/>
    </w:rPr>
  </w:style>
  <w:style w:type="paragraph" w:styleId="CommentText">
    <w:name w:val="annotation text"/>
    <w:basedOn w:val="Normal"/>
    <w:link w:val="CommentTextChar"/>
    <w:semiHidden/>
    <w:unhideWhenUsed/>
    <w:rsid w:val="00966D20"/>
    <w:rPr>
      <w:sz w:val="20"/>
      <w:szCs w:val="20"/>
    </w:rPr>
  </w:style>
  <w:style w:type="character" w:customStyle="1" w:styleId="CommentTextChar">
    <w:name w:val="Comment Text Char"/>
    <w:basedOn w:val="DefaultParagraphFont"/>
    <w:link w:val="CommentText"/>
    <w:semiHidden/>
    <w:rsid w:val="00966D20"/>
  </w:style>
  <w:style w:type="paragraph" w:styleId="CommentSubject">
    <w:name w:val="annotation subject"/>
    <w:basedOn w:val="CommentText"/>
    <w:next w:val="CommentText"/>
    <w:link w:val="CommentSubjectChar"/>
    <w:semiHidden/>
    <w:unhideWhenUsed/>
    <w:rsid w:val="00966D20"/>
    <w:rPr>
      <w:b/>
      <w:bCs/>
    </w:rPr>
  </w:style>
  <w:style w:type="character" w:customStyle="1" w:styleId="CommentSubjectChar">
    <w:name w:val="Comment Subject Char"/>
    <w:basedOn w:val="CommentTextChar"/>
    <w:link w:val="CommentSubject"/>
    <w:semiHidden/>
    <w:rsid w:val="00966D20"/>
    <w:rPr>
      <w:b/>
      <w:bCs/>
    </w:rPr>
  </w:style>
  <w:style w:type="character" w:customStyle="1" w:styleId="Heading4Char">
    <w:name w:val="Heading 4 Char"/>
    <w:basedOn w:val="DefaultParagraphFont"/>
    <w:link w:val="Heading4"/>
    <w:semiHidden/>
    <w:rsid w:val="00102E0B"/>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nhideWhenUsed/>
    <w:rsid w:val="00D92AF7"/>
    <w:rPr>
      <w:color w:val="0000FF" w:themeColor="hyperlink"/>
      <w:u w:val="single"/>
    </w:rPr>
  </w:style>
  <w:style w:type="character" w:customStyle="1" w:styleId="UnresolvedMention1">
    <w:name w:val="Unresolved Mention1"/>
    <w:basedOn w:val="DefaultParagraphFont"/>
    <w:uiPriority w:val="99"/>
    <w:semiHidden/>
    <w:unhideWhenUsed/>
    <w:rsid w:val="00D92AF7"/>
    <w:rPr>
      <w:color w:val="605E5C"/>
      <w:shd w:val="clear" w:color="auto" w:fill="E1DFDD"/>
    </w:rPr>
  </w:style>
  <w:style w:type="character" w:styleId="FollowedHyperlink">
    <w:name w:val="FollowedHyperlink"/>
    <w:basedOn w:val="DefaultParagraphFont"/>
    <w:semiHidden/>
    <w:unhideWhenUsed/>
    <w:rsid w:val="009002D3"/>
    <w:rPr>
      <w:color w:val="800080" w:themeColor="followedHyperlink"/>
      <w:u w:val="single"/>
    </w:rPr>
  </w:style>
  <w:style w:type="paragraph" w:styleId="Revision">
    <w:name w:val="Revision"/>
    <w:hidden/>
    <w:uiPriority w:val="99"/>
    <w:semiHidden/>
    <w:rsid w:val="00A525EB"/>
    <w:rPr>
      <w:sz w:val="24"/>
      <w:szCs w:val="24"/>
    </w:rPr>
  </w:style>
  <w:style w:type="paragraph" w:customStyle="1" w:styleId="TextBody">
    <w:name w:val="Text Body"/>
    <w:basedOn w:val="Normal"/>
    <w:qFormat/>
    <w:rsid w:val="00A525EB"/>
    <w:pPr>
      <w:widowControl w:val="0"/>
      <w:autoSpaceDE w:val="0"/>
      <w:autoSpaceDN w:val="0"/>
      <w:adjustRightInd w:val="0"/>
      <w:spacing w:before="120" w:after="1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2399</Characters>
  <Application>Microsoft Office Word</Application>
  <DocSecurity>4</DocSecurity>
  <Lines>65</Lines>
  <Paragraphs>27</Paragraphs>
  <ScaleCrop>false</ScaleCrop>
  <HeadingPairs>
    <vt:vector size="2" baseType="variant">
      <vt:variant>
        <vt:lpstr>Title</vt:lpstr>
      </vt:variant>
      <vt:variant>
        <vt:i4>1</vt:i4>
      </vt:variant>
    </vt:vector>
  </HeadingPairs>
  <TitlesOfParts>
    <vt:vector size="1" baseType="lpstr">
      <vt:lpstr>BA - HB01525 (Committee Report (Substituted))</vt:lpstr>
    </vt:vector>
  </TitlesOfParts>
  <Company>State of Texas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27586</dc:subject>
  <dc:creator>State of Texas</dc:creator>
  <dc:description>SB 2592 by Paxton-(H)Natural Resources</dc:description>
  <cp:lastModifiedBy>Alan Gonzalez Otero</cp:lastModifiedBy>
  <cp:revision>2</cp:revision>
  <cp:lastPrinted>2003-11-26T17:21:00Z</cp:lastPrinted>
  <dcterms:created xsi:type="dcterms:W3CDTF">2023-05-03T01:28:00Z</dcterms:created>
  <dcterms:modified xsi:type="dcterms:W3CDTF">2023-05-03T01:28:00Z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23.122.1057</vt:lpwstr>
  </property>
</Properties>
</file>