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551" w:rsidRDefault="00EE55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9F2410593A4296990C34605B008395"/>
          </w:placeholder>
        </w:sdtPr>
        <w:sdtContent>
          <w:r w:rsidRPr="005C2A78">
            <w:rPr>
              <w:rFonts w:cs="Times New Roman"/>
              <w:b/>
              <w:szCs w:val="24"/>
              <w:u w:val="single"/>
            </w:rPr>
            <w:t>BILL ANALYSIS</w:t>
          </w:r>
        </w:sdtContent>
      </w:sdt>
    </w:p>
    <w:p w:rsidR="00EE5551" w:rsidRPr="00585C31" w:rsidRDefault="00EE5551" w:rsidP="000F1DF9">
      <w:pPr>
        <w:spacing w:after="0" w:line="240" w:lineRule="auto"/>
        <w:rPr>
          <w:rFonts w:cs="Times New Roman"/>
          <w:szCs w:val="24"/>
        </w:rPr>
      </w:pPr>
    </w:p>
    <w:p w:rsidR="00EE5551" w:rsidRPr="00585C31" w:rsidRDefault="00EE55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5551" w:rsidTr="000F1DF9">
        <w:tc>
          <w:tcPr>
            <w:tcW w:w="2718" w:type="dxa"/>
          </w:tcPr>
          <w:p w:rsidR="00EE5551" w:rsidRPr="005C2A78" w:rsidRDefault="00EE5551" w:rsidP="006D756B">
            <w:pPr>
              <w:rPr>
                <w:rFonts w:cs="Times New Roman"/>
                <w:szCs w:val="24"/>
              </w:rPr>
            </w:pPr>
            <w:sdt>
              <w:sdtPr>
                <w:rPr>
                  <w:rFonts w:cs="Times New Roman"/>
                  <w:szCs w:val="24"/>
                </w:rPr>
                <w:alias w:val="Agency Title"/>
                <w:tag w:val="AgencyTitleContentControl"/>
                <w:id w:val="1920747753"/>
                <w:lock w:val="sdtContentLocked"/>
                <w:placeholder>
                  <w:docPart w:val="9FD677D334D047A29175A9F1E26226AD"/>
                </w:placeholder>
              </w:sdtPr>
              <w:sdtEndPr>
                <w:rPr>
                  <w:rFonts w:cstheme="minorBidi"/>
                  <w:szCs w:val="22"/>
                </w:rPr>
              </w:sdtEndPr>
              <w:sdtContent>
                <w:r>
                  <w:rPr>
                    <w:rFonts w:cs="Times New Roman"/>
                    <w:szCs w:val="24"/>
                  </w:rPr>
                  <w:t>Senate Research Center</w:t>
                </w:r>
              </w:sdtContent>
            </w:sdt>
          </w:p>
        </w:tc>
        <w:tc>
          <w:tcPr>
            <w:tcW w:w="6858" w:type="dxa"/>
          </w:tcPr>
          <w:p w:rsidR="00EE5551" w:rsidRPr="00FF6471" w:rsidRDefault="00EE5551" w:rsidP="000F1DF9">
            <w:pPr>
              <w:jc w:val="right"/>
              <w:rPr>
                <w:rFonts w:cs="Times New Roman"/>
                <w:szCs w:val="24"/>
              </w:rPr>
            </w:pPr>
            <w:sdt>
              <w:sdtPr>
                <w:rPr>
                  <w:rFonts w:cs="Times New Roman"/>
                  <w:szCs w:val="24"/>
                </w:rPr>
                <w:alias w:val="Bill Number"/>
                <w:tag w:val="BillNumberOne"/>
                <w:id w:val="-410784069"/>
                <w:lock w:val="sdtContentLocked"/>
                <w:placeholder>
                  <w:docPart w:val="26C073A139BD419B94A4CB7BDC005545"/>
                </w:placeholder>
              </w:sdtPr>
              <w:sdtContent>
                <w:r>
                  <w:rPr>
                    <w:rFonts w:cs="Times New Roman"/>
                    <w:szCs w:val="24"/>
                  </w:rPr>
                  <w:t>C.S.S.C.R. 13</w:t>
                </w:r>
              </w:sdtContent>
            </w:sdt>
          </w:p>
        </w:tc>
      </w:tr>
      <w:tr w:rsidR="00EE5551" w:rsidTr="000F1DF9">
        <w:sdt>
          <w:sdtPr>
            <w:rPr>
              <w:rFonts w:cs="Times New Roman"/>
              <w:szCs w:val="24"/>
            </w:rPr>
            <w:alias w:val="TLCNumber"/>
            <w:tag w:val="TLCNumber"/>
            <w:id w:val="-542600604"/>
            <w:lock w:val="sdtLocked"/>
            <w:placeholder>
              <w:docPart w:val="786FDC5B44864D7398EB858F23AA8A00"/>
            </w:placeholder>
          </w:sdtPr>
          <w:sdtContent>
            <w:tc>
              <w:tcPr>
                <w:tcW w:w="2718" w:type="dxa"/>
              </w:tcPr>
              <w:p w:rsidR="00EE5551" w:rsidRPr="000F1DF9" w:rsidRDefault="00EE5551" w:rsidP="00C65088">
                <w:pPr>
                  <w:rPr>
                    <w:rFonts w:cs="Times New Roman"/>
                    <w:szCs w:val="24"/>
                  </w:rPr>
                </w:pPr>
                <w:r>
                  <w:rPr>
                    <w:rFonts w:cs="Times New Roman"/>
                    <w:szCs w:val="24"/>
                  </w:rPr>
                  <w:t>88R19726 KSM-F</w:t>
                </w:r>
              </w:p>
            </w:tc>
          </w:sdtContent>
        </w:sdt>
        <w:tc>
          <w:tcPr>
            <w:tcW w:w="6858" w:type="dxa"/>
          </w:tcPr>
          <w:p w:rsidR="00EE5551" w:rsidRPr="005C2A78" w:rsidRDefault="00EE5551" w:rsidP="00073EDD">
            <w:pPr>
              <w:jc w:val="right"/>
              <w:rPr>
                <w:rFonts w:cs="Times New Roman"/>
                <w:szCs w:val="24"/>
              </w:rPr>
            </w:pPr>
            <w:sdt>
              <w:sdtPr>
                <w:rPr>
                  <w:rFonts w:cs="Times New Roman"/>
                  <w:szCs w:val="24"/>
                </w:rPr>
                <w:alias w:val="Author Label"/>
                <w:tag w:val="By"/>
                <w:id w:val="72399597"/>
                <w:lock w:val="sdtLocked"/>
                <w:placeholder>
                  <w:docPart w:val="CE14472B7E0C4AD88691E0262BDDCA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B757FCF3C3448DAE1BBD861DF30D7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9CCBC9693FF84100AED49117F1B8089F"/>
                </w:placeholder>
                <w:showingPlcHdr/>
              </w:sdtPr>
              <w:sdtContent/>
            </w:sdt>
            <w:sdt>
              <w:sdtPr>
                <w:rPr>
                  <w:rFonts w:cs="Times New Roman"/>
                  <w:szCs w:val="24"/>
                </w:rPr>
                <w:alias w:val="DualSponsor"/>
                <w:tag w:val="DualSponsor"/>
                <w:id w:val="1029379812"/>
                <w:lock w:val="sdtContentLocked"/>
                <w:placeholder>
                  <w:docPart w:val="9A5BB8FADE4D4D5D9F82B0E52F92316E"/>
                </w:placeholder>
                <w:showingPlcHdr/>
              </w:sdtPr>
              <w:sdtContent/>
            </w:sdt>
          </w:p>
        </w:tc>
      </w:tr>
      <w:tr w:rsidR="00EE5551" w:rsidTr="000F1DF9">
        <w:tc>
          <w:tcPr>
            <w:tcW w:w="2718" w:type="dxa"/>
          </w:tcPr>
          <w:p w:rsidR="00EE5551" w:rsidRPr="00BC7495" w:rsidRDefault="00EE5551" w:rsidP="000F1DF9">
            <w:pPr>
              <w:rPr>
                <w:rFonts w:cs="Times New Roman"/>
                <w:szCs w:val="24"/>
              </w:rPr>
            </w:pPr>
          </w:p>
        </w:tc>
        <w:sdt>
          <w:sdtPr>
            <w:rPr>
              <w:rFonts w:cs="Times New Roman"/>
              <w:szCs w:val="24"/>
            </w:rPr>
            <w:alias w:val="Committee"/>
            <w:tag w:val="Committee"/>
            <w:id w:val="1914272295"/>
            <w:lock w:val="sdtContentLocked"/>
            <w:placeholder>
              <w:docPart w:val="D6992F782D054FD9954A61F41C9B929D"/>
            </w:placeholder>
          </w:sdtPr>
          <w:sdtContent>
            <w:tc>
              <w:tcPr>
                <w:tcW w:w="6858" w:type="dxa"/>
              </w:tcPr>
              <w:p w:rsidR="00EE5551" w:rsidRPr="00FF6471" w:rsidRDefault="00EE5551" w:rsidP="000F1DF9">
                <w:pPr>
                  <w:jc w:val="right"/>
                  <w:rPr>
                    <w:rFonts w:cs="Times New Roman"/>
                    <w:szCs w:val="24"/>
                  </w:rPr>
                </w:pPr>
                <w:r>
                  <w:rPr>
                    <w:rFonts w:cs="Times New Roman"/>
                    <w:szCs w:val="24"/>
                  </w:rPr>
                  <w:t>Natural Resources &amp; Economic Development</w:t>
                </w:r>
              </w:p>
            </w:tc>
          </w:sdtContent>
        </w:sdt>
      </w:tr>
      <w:tr w:rsidR="00EE5551" w:rsidTr="000F1DF9">
        <w:tc>
          <w:tcPr>
            <w:tcW w:w="2718" w:type="dxa"/>
          </w:tcPr>
          <w:p w:rsidR="00EE5551" w:rsidRPr="00BC7495" w:rsidRDefault="00EE5551" w:rsidP="000F1DF9">
            <w:pPr>
              <w:rPr>
                <w:rFonts w:cs="Times New Roman"/>
                <w:szCs w:val="24"/>
              </w:rPr>
            </w:pPr>
          </w:p>
        </w:tc>
        <w:sdt>
          <w:sdtPr>
            <w:rPr>
              <w:rFonts w:cs="Times New Roman"/>
              <w:szCs w:val="24"/>
            </w:rPr>
            <w:alias w:val="Date"/>
            <w:tag w:val="DateContentControl"/>
            <w:id w:val="1178081906"/>
            <w:lock w:val="sdtLocked"/>
            <w:placeholder>
              <w:docPart w:val="56F790DAEEC8405BAABC84DE43837608"/>
            </w:placeholder>
            <w:date w:fullDate="2023-04-03T00:00:00Z">
              <w:dateFormat w:val="M/d/yyyy"/>
              <w:lid w:val="en-US"/>
              <w:storeMappedDataAs w:val="dateTime"/>
              <w:calendar w:val="gregorian"/>
            </w:date>
          </w:sdtPr>
          <w:sdtContent>
            <w:tc>
              <w:tcPr>
                <w:tcW w:w="6858" w:type="dxa"/>
              </w:tcPr>
              <w:p w:rsidR="00EE5551" w:rsidRPr="00FF6471" w:rsidRDefault="00EE5551" w:rsidP="000F1DF9">
                <w:pPr>
                  <w:jc w:val="right"/>
                  <w:rPr>
                    <w:rFonts w:cs="Times New Roman"/>
                    <w:szCs w:val="24"/>
                  </w:rPr>
                </w:pPr>
                <w:r>
                  <w:rPr>
                    <w:rFonts w:cs="Times New Roman"/>
                    <w:szCs w:val="24"/>
                  </w:rPr>
                  <w:t>4/3/2023</w:t>
                </w:r>
              </w:p>
            </w:tc>
          </w:sdtContent>
        </w:sdt>
      </w:tr>
      <w:tr w:rsidR="00EE5551" w:rsidTr="000F1DF9">
        <w:tc>
          <w:tcPr>
            <w:tcW w:w="2718" w:type="dxa"/>
          </w:tcPr>
          <w:p w:rsidR="00EE5551" w:rsidRPr="00BC7495" w:rsidRDefault="00EE5551" w:rsidP="000F1DF9">
            <w:pPr>
              <w:rPr>
                <w:rFonts w:cs="Times New Roman"/>
                <w:szCs w:val="24"/>
              </w:rPr>
            </w:pPr>
          </w:p>
        </w:tc>
        <w:sdt>
          <w:sdtPr>
            <w:rPr>
              <w:rFonts w:cs="Times New Roman"/>
              <w:szCs w:val="24"/>
            </w:rPr>
            <w:alias w:val="BA Version"/>
            <w:tag w:val="BAVersion"/>
            <w:id w:val="-1685590809"/>
            <w:lock w:val="sdtContentLocked"/>
            <w:placeholder>
              <w:docPart w:val="3C4AFB5D21F949DEB8B81FC48DC4D1C6"/>
            </w:placeholder>
          </w:sdtPr>
          <w:sdtContent>
            <w:tc>
              <w:tcPr>
                <w:tcW w:w="6858" w:type="dxa"/>
              </w:tcPr>
              <w:p w:rsidR="00EE5551" w:rsidRPr="00FF6471" w:rsidRDefault="00EE5551" w:rsidP="000F1DF9">
                <w:pPr>
                  <w:jc w:val="right"/>
                  <w:rPr>
                    <w:rFonts w:cs="Times New Roman"/>
                    <w:szCs w:val="24"/>
                  </w:rPr>
                </w:pPr>
                <w:r>
                  <w:rPr>
                    <w:rFonts w:cs="Times New Roman"/>
                    <w:szCs w:val="24"/>
                  </w:rPr>
                  <w:t>Committee Report (Substituted)</w:t>
                </w:r>
              </w:p>
            </w:tc>
          </w:sdtContent>
        </w:sdt>
      </w:tr>
    </w:tbl>
    <w:p w:rsidR="00EE5551" w:rsidRPr="00FF6471" w:rsidRDefault="00EE5551" w:rsidP="000F1DF9">
      <w:pPr>
        <w:spacing w:after="0" w:line="240" w:lineRule="auto"/>
        <w:rPr>
          <w:rFonts w:cs="Times New Roman"/>
          <w:szCs w:val="24"/>
        </w:rPr>
      </w:pPr>
    </w:p>
    <w:p w:rsidR="00EE5551" w:rsidRPr="00FF6471" w:rsidRDefault="00EE5551" w:rsidP="000F1DF9">
      <w:pPr>
        <w:spacing w:after="0" w:line="240" w:lineRule="auto"/>
        <w:rPr>
          <w:rFonts w:cs="Times New Roman"/>
          <w:szCs w:val="24"/>
        </w:rPr>
      </w:pPr>
    </w:p>
    <w:p w:rsidR="00EE5551" w:rsidRPr="00FF6471" w:rsidRDefault="00EE55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E32154A4BB400D8C754B9BD3E74DDA"/>
        </w:placeholder>
      </w:sdtPr>
      <w:sdtContent>
        <w:p w:rsidR="00EE5551" w:rsidRDefault="00EE55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8D1F7F80A714974B69781672BD64299"/>
        </w:placeholder>
      </w:sdtPr>
      <w:sdtEndPr/>
      <w:sdtContent>
        <w:p w:rsidR="00EE5551" w:rsidRDefault="00EE5551" w:rsidP="00EE5551">
          <w:pPr>
            <w:pStyle w:val="NormalWeb"/>
            <w:spacing w:before="0" w:beforeAutospacing="0" w:after="0" w:afterAutospacing="0"/>
            <w:jc w:val="both"/>
            <w:divId w:val="1973896945"/>
            <w:rPr>
              <w:rFonts w:eastAsia="Times New Roman"/>
              <w:bCs/>
            </w:rPr>
          </w:pPr>
        </w:p>
        <w:p w:rsidR="00EE5551" w:rsidRPr="00D70925" w:rsidRDefault="00EE5551" w:rsidP="00EE5551">
          <w:pPr>
            <w:pStyle w:val="NormalWeb"/>
            <w:spacing w:before="0" w:beforeAutospacing="0" w:after="0" w:afterAutospacing="0"/>
            <w:jc w:val="both"/>
            <w:divId w:val="1973896945"/>
            <w:rPr>
              <w:rFonts w:eastAsia="Times New Roman"/>
              <w:bCs/>
            </w:rPr>
          </w:pPr>
          <w:r>
            <w:t>The Texas Black Reconstruction Legislators Recognition Act seeks to erect historical markers in honor of African American legislators who served the state during the 12th through 14th Texas Legislatures</w:t>
          </w:r>
          <w:r>
            <w:t>.</w:t>
          </w:r>
        </w:p>
      </w:sdtContent>
    </w:sdt>
    <w:p w:rsidR="00EE5551" w:rsidRPr="00EE5551" w:rsidRDefault="00EE5551" w:rsidP="00BD1D3F">
      <w:pPr>
        <w:spacing w:after="0" w:line="240" w:lineRule="auto"/>
        <w:jc w:val="both"/>
        <w:rPr>
          <w:rFonts w:eastAsia="Times New Roman" w:cs="Times New Roman"/>
          <w:szCs w:val="24"/>
        </w:rPr>
      </w:pPr>
      <w:bookmarkStart w:id="0" w:name="EnrolledProposed"/>
      <w:bookmarkStart w:id="1" w:name="AmendsCurrentLaw"/>
      <w:bookmarkEnd w:id="0"/>
      <w:bookmarkEnd w:id="1"/>
    </w:p>
    <w:p w:rsidR="00EE5551" w:rsidRDefault="00EE5551" w:rsidP="00BD1D3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0E92AE5D464BF581F208E2B28D5A5A"/>
          </w:placeholder>
        </w:sdtPr>
        <w:sdtContent>
          <w:r>
            <w:rPr>
              <w:rFonts w:eastAsia="Times New Roman" w:cs="Times New Roman"/>
              <w:b/>
              <w:szCs w:val="24"/>
              <w:u w:val="single"/>
            </w:rPr>
            <w:t>RESOLVED</w:t>
          </w:r>
        </w:sdtContent>
      </w:sdt>
    </w:p>
    <w:p w:rsidR="00EE5551" w:rsidRDefault="00EE5551" w:rsidP="00BD1D3F">
      <w:pPr>
        <w:spacing w:after="0" w:line="240" w:lineRule="auto"/>
        <w:jc w:val="both"/>
      </w:pPr>
    </w:p>
    <w:p w:rsidR="00EE5551" w:rsidRDefault="00EE5551" w:rsidP="00BD1D3F">
      <w:pPr>
        <w:spacing w:after="0" w:line="240" w:lineRule="auto"/>
        <w:jc w:val="both"/>
      </w:pPr>
      <w:r>
        <w:t>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EE5551" w:rsidRDefault="00EE5551" w:rsidP="00BD1D3F">
      <w:pPr>
        <w:spacing w:after="0" w:line="240" w:lineRule="auto"/>
        <w:jc w:val="both"/>
      </w:pPr>
    </w:p>
    <w:p w:rsidR="00EE5551" w:rsidRDefault="00EE5551" w:rsidP="00BD1D3F">
      <w:pPr>
        <w:spacing w:after="0" w:line="240" w:lineRule="auto"/>
        <w:ind w:left="720"/>
        <w:jc w:val="both"/>
      </w:pPr>
      <w:r>
        <w:t>● Senator George Thompson Ruby, born July 1, 1841, died October 31, 1882, represented Galveston, Brazoria, and Matagorda Counties in the 12th and 13th Texas Legislatures</w:t>
      </w:r>
    </w:p>
    <w:p w:rsidR="00EE5551" w:rsidRDefault="00EE5551" w:rsidP="00BD1D3F">
      <w:pPr>
        <w:spacing w:after="0" w:line="240" w:lineRule="auto"/>
        <w:jc w:val="both"/>
      </w:pPr>
    </w:p>
    <w:p w:rsidR="00EE5551" w:rsidRDefault="00EE5551" w:rsidP="00BD1D3F">
      <w:pPr>
        <w:spacing w:after="0" w:line="240" w:lineRule="auto"/>
        <w:ind w:left="720"/>
        <w:jc w:val="both"/>
      </w:pPr>
      <w:r>
        <w:t>● Senator Matthew Gaines, born August 4, 1840, died June 11, 1900, represented Washington County in the 12th and 13th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Senator Walter Moses Burton, born August 9, 1840, died June 4, 1913, represented Austin, Fort Bend, and Wharton Counties in the 14th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Mitchell Kendall, born circa 1822, died June 20, 1885, represented Harrison County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Henry Moore, born circa 1810, date of death currently unknown, represented Harrison County in the 12th and 13th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Richard Allen, born June 10, 1830, died May 16, 1909, represented Harris County in the 12th and 13th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J. Goldstein DuPree, date of birth unknown, died April 1872, represented Montgomery and Harris Counties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John Mitchell, born April 1837, died April 10, 1921, represented Burleson, Brazos, and Milam Counties in the 12th and 14th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Giles Cotton, born circa 1814, died circa 1884, represented Robertson, Leon, and Freestone Counties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Sheppard "Shep" Mullens, born circa 1829, died August 7, 1871, represented McLennan, Limestone, and Falls Counties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Benjamin Franklin Williams, born 1819, died February 27, 1886, represented Lavaca and Colorado Counties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Meshack "Shack" Roberts, dates of birth and death unknown, represented Harrison County in the 13th and 14th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Henry Phelps, born circa 1829, died 1878, represented Galveston County in the 13th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James H. Washington, born May 1850, died December 23, 1916, represented Galveston County in the 13th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Richard Williams, born circa 1822, date of death unknown, served in the 12th and 13th Texas Legislatures</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Jeremiah J. Hamilton, born July 1838, died circa 1904, represented Fayette and Bastrop Counties in the 12th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Allen W. Wilder, born circa 1845, date of death unknown, elected to represent Washington County in the 13th Texas Legislature, but never seated</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David Abner Sr., born 1826, died 1902, represented Rusk and Harrison Counties in the 14th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Edward "Ed" Brown, born circa 1840, date of death unknown, represented Harrison and Rusk Counties in the 14th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Thomas Beck, born circa 1819, date of death unknown, represented Walker, Madison, and Grimes Counties in the 14th Texas Legislature</w:t>
      </w:r>
    </w:p>
    <w:p w:rsidR="00EE5551" w:rsidRDefault="00EE5551" w:rsidP="00BD1D3F">
      <w:pPr>
        <w:spacing w:after="0" w:line="240" w:lineRule="auto"/>
        <w:ind w:left="720"/>
        <w:jc w:val="both"/>
      </w:pPr>
    </w:p>
    <w:p w:rsidR="00EE5551" w:rsidRDefault="00EE5551" w:rsidP="00BD1D3F">
      <w:pPr>
        <w:spacing w:after="0" w:line="240" w:lineRule="auto"/>
        <w:ind w:left="720"/>
        <w:jc w:val="both"/>
      </w:pPr>
      <w:r>
        <w:t>● Representative Jacob Esan Freeman, born circa 1841, died circa 1900, represented Waller, Fort Bend, and Wharton Counties in the 14th Texas Legislature;</w:t>
      </w:r>
    </w:p>
    <w:p w:rsidR="00EE5551" w:rsidRDefault="00EE5551" w:rsidP="00BD1D3F">
      <w:pPr>
        <w:spacing w:after="0" w:line="240" w:lineRule="auto"/>
        <w:ind w:left="720"/>
        <w:jc w:val="both"/>
      </w:pPr>
    </w:p>
    <w:p w:rsidR="00EE5551" w:rsidRDefault="00EE5551" w:rsidP="00BD1D3F">
      <w:pPr>
        <w:spacing w:after="0" w:line="240" w:lineRule="auto"/>
        <w:jc w:val="both"/>
      </w:pPr>
      <w:r>
        <w:t>That the Texas Historical Commission be directed to use these standardized spellings, capitalizations, dates of birth, and counties of service for this historical marker program.</w:t>
      </w:r>
    </w:p>
    <w:p w:rsidR="00EE5551" w:rsidRDefault="00EE5551" w:rsidP="00BD1D3F">
      <w:pPr>
        <w:spacing w:after="0" w:line="240" w:lineRule="auto"/>
        <w:jc w:val="both"/>
      </w:pPr>
    </w:p>
    <w:p w:rsidR="00EE5551" w:rsidRPr="006529C4" w:rsidRDefault="00EE5551" w:rsidP="00BD1D3F">
      <w:pPr>
        <w:spacing w:after="0" w:line="240" w:lineRule="auto"/>
        <w:jc w:val="both"/>
        <w:rPr>
          <w:rFonts w:cs="Times New Roman"/>
          <w:szCs w:val="24"/>
        </w:rPr>
      </w:pPr>
      <w:r>
        <w:t>That the Texas secretary of state forward an official copy of this resolution to the executive director of the Texas Historical Commission.</w:t>
      </w:r>
    </w:p>
    <w:sectPr w:rsidR="00EE5551"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994" w:rsidRDefault="00344994" w:rsidP="000F1DF9">
      <w:pPr>
        <w:spacing w:after="0" w:line="240" w:lineRule="auto"/>
      </w:pPr>
      <w:r>
        <w:separator/>
      </w:r>
    </w:p>
  </w:endnote>
  <w:endnote w:type="continuationSeparator" w:id="0">
    <w:p w:rsidR="00344994" w:rsidRDefault="003449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49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555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5551">
                <w:rPr>
                  <w:sz w:val="20"/>
                  <w:szCs w:val="20"/>
                </w:rPr>
                <w:t>C.S.S.C.R.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55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49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994" w:rsidRDefault="00344994" w:rsidP="000F1DF9">
      <w:pPr>
        <w:spacing w:after="0" w:line="240" w:lineRule="auto"/>
      </w:pPr>
      <w:r>
        <w:separator/>
      </w:r>
    </w:p>
  </w:footnote>
  <w:footnote w:type="continuationSeparator" w:id="0">
    <w:p w:rsidR="00344994" w:rsidRDefault="003449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499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555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2510"/>
  <w15:docId w15:val="{88C45275-5F0C-4193-B934-07BD58F8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E55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9F2410593A4296990C34605B008395"/>
        <w:category>
          <w:name w:val="General"/>
          <w:gallery w:val="placeholder"/>
        </w:category>
        <w:types>
          <w:type w:val="bbPlcHdr"/>
        </w:types>
        <w:behaviors>
          <w:behavior w:val="content"/>
        </w:behaviors>
        <w:guid w:val="{A6047CD4-A766-4651-A189-88BCD25EED8A}"/>
      </w:docPartPr>
      <w:docPartBody>
        <w:p w:rsidR="00000000" w:rsidRDefault="003774A0"/>
      </w:docPartBody>
    </w:docPart>
    <w:docPart>
      <w:docPartPr>
        <w:name w:val="9FD677D334D047A29175A9F1E26226AD"/>
        <w:category>
          <w:name w:val="General"/>
          <w:gallery w:val="placeholder"/>
        </w:category>
        <w:types>
          <w:type w:val="bbPlcHdr"/>
        </w:types>
        <w:behaviors>
          <w:behavior w:val="content"/>
        </w:behaviors>
        <w:guid w:val="{53766557-152D-4EBA-9755-10E23718BBC9}"/>
      </w:docPartPr>
      <w:docPartBody>
        <w:p w:rsidR="00000000" w:rsidRDefault="003774A0"/>
      </w:docPartBody>
    </w:docPart>
    <w:docPart>
      <w:docPartPr>
        <w:name w:val="26C073A139BD419B94A4CB7BDC005545"/>
        <w:category>
          <w:name w:val="General"/>
          <w:gallery w:val="placeholder"/>
        </w:category>
        <w:types>
          <w:type w:val="bbPlcHdr"/>
        </w:types>
        <w:behaviors>
          <w:behavior w:val="content"/>
        </w:behaviors>
        <w:guid w:val="{8D445C86-6EED-4696-ABC8-4584AEDA00D3}"/>
      </w:docPartPr>
      <w:docPartBody>
        <w:p w:rsidR="00000000" w:rsidRDefault="003774A0"/>
      </w:docPartBody>
    </w:docPart>
    <w:docPart>
      <w:docPartPr>
        <w:name w:val="786FDC5B44864D7398EB858F23AA8A00"/>
        <w:category>
          <w:name w:val="General"/>
          <w:gallery w:val="placeholder"/>
        </w:category>
        <w:types>
          <w:type w:val="bbPlcHdr"/>
        </w:types>
        <w:behaviors>
          <w:behavior w:val="content"/>
        </w:behaviors>
        <w:guid w:val="{2BE7AD85-DD51-42C1-B0DA-A9D7463EAF21}"/>
      </w:docPartPr>
      <w:docPartBody>
        <w:p w:rsidR="00000000" w:rsidRDefault="003774A0"/>
      </w:docPartBody>
    </w:docPart>
    <w:docPart>
      <w:docPartPr>
        <w:name w:val="CE14472B7E0C4AD88691E0262BDDCA98"/>
        <w:category>
          <w:name w:val="General"/>
          <w:gallery w:val="placeholder"/>
        </w:category>
        <w:types>
          <w:type w:val="bbPlcHdr"/>
        </w:types>
        <w:behaviors>
          <w:behavior w:val="content"/>
        </w:behaviors>
        <w:guid w:val="{08B77D4D-D157-45B4-8485-C3D094871D02}"/>
      </w:docPartPr>
      <w:docPartBody>
        <w:p w:rsidR="00000000" w:rsidRDefault="003774A0"/>
      </w:docPartBody>
    </w:docPart>
    <w:docPart>
      <w:docPartPr>
        <w:name w:val="9DB757FCF3C3448DAE1BBD861DF30D7B"/>
        <w:category>
          <w:name w:val="General"/>
          <w:gallery w:val="placeholder"/>
        </w:category>
        <w:types>
          <w:type w:val="bbPlcHdr"/>
        </w:types>
        <w:behaviors>
          <w:behavior w:val="content"/>
        </w:behaviors>
        <w:guid w:val="{BDFACB32-B945-4718-924C-1D62E2B549D7}"/>
      </w:docPartPr>
      <w:docPartBody>
        <w:p w:rsidR="00000000" w:rsidRDefault="003774A0"/>
      </w:docPartBody>
    </w:docPart>
    <w:docPart>
      <w:docPartPr>
        <w:name w:val="9CCBC9693FF84100AED49117F1B8089F"/>
        <w:category>
          <w:name w:val="General"/>
          <w:gallery w:val="placeholder"/>
        </w:category>
        <w:types>
          <w:type w:val="bbPlcHdr"/>
        </w:types>
        <w:behaviors>
          <w:behavior w:val="content"/>
        </w:behaviors>
        <w:guid w:val="{FA2AD702-EB9F-4A26-96F3-21C5D1206E5A}"/>
      </w:docPartPr>
      <w:docPartBody>
        <w:p w:rsidR="00000000" w:rsidRDefault="003774A0"/>
      </w:docPartBody>
    </w:docPart>
    <w:docPart>
      <w:docPartPr>
        <w:name w:val="9A5BB8FADE4D4D5D9F82B0E52F92316E"/>
        <w:category>
          <w:name w:val="General"/>
          <w:gallery w:val="placeholder"/>
        </w:category>
        <w:types>
          <w:type w:val="bbPlcHdr"/>
        </w:types>
        <w:behaviors>
          <w:behavior w:val="content"/>
        </w:behaviors>
        <w:guid w:val="{58BC1E1C-DFDF-48F6-8DC7-808414636E33}"/>
      </w:docPartPr>
      <w:docPartBody>
        <w:p w:rsidR="00000000" w:rsidRDefault="003774A0"/>
      </w:docPartBody>
    </w:docPart>
    <w:docPart>
      <w:docPartPr>
        <w:name w:val="D6992F782D054FD9954A61F41C9B929D"/>
        <w:category>
          <w:name w:val="General"/>
          <w:gallery w:val="placeholder"/>
        </w:category>
        <w:types>
          <w:type w:val="bbPlcHdr"/>
        </w:types>
        <w:behaviors>
          <w:behavior w:val="content"/>
        </w:behaviors>
        <w:guid w:val="{6ACE95B1-B7B8-4F37-833E-FBD5EB7EE597}"/>
      </w:docPartPr>
      <w:docPartBody>
        <w:p w:rsidR="00000000" w:rsidRDefault="003774A0"/>
      </w:docPartBody>
    </w:docPart>
    <w:docPart>
      <w:docPartPr>
        <w:name w:val="56F790DAEEC8405BAABC84DE43837608"/>
        <w:category>
          <w:name w:val="General"/>
          <w:gallery w:val="placeholder"/>
        </w:category>
        <w:types>
          <w:type w:val="bbPlcHdr"/>
        </w:types>
        <w:behaviors>
          <w:behavior w:val="content"/>
        </w:behaviors>
        <w:guid w:val="{D5FEDFE5-3801-484D-B3F6-59634A108887}"/>
      </w:docPartPr>
      <w:docPartBody>
        <w:p w:rsidR="00000000" w:rsidRDefault="00E95EFF" w:rsidP="00E95EFF">
          <w:pPr>
            <w:pStyle w:val="56F790DAEEC8405BAABC84DE43837608"/>
          </w:pPr>
          <w:r w:rsidRPr="00A30DD1">
            <w:rPr>
              <w:rStyle w:val="PlaceholderText"/>
            </w:rPr>
            <w:t>Click here to enter a date.</w:t>
          </w:r>
        </w:p>
      </w:docPartBody>
    </w:docPart>
    <w:docPart>
      <w:docPartPr>
        <w:name w:val="3C4AFB5D21F949DEB8B81FC48DC4D1C6"/>
        <w:category>
          <w:name w:val="General"/>
          <w:gallery w:val="placeholder"/>
        </w:category>
        <w:types>
          <w:type w:val="bbPlcHdr"/>
        </w:types>
        <w:behaviors>
          <w:behavior w:val="content"/>
        </w:behaviors>
        <w:guid w:val="{4892A75B-08CE-4C8A-A05D-C3B77FDB2952}"/>
      </w:docPartPr>
      <w:docPartBody>
        <w:p w:rsidR="00000000" w:rsidRDefault="003774A0"/>
      </w:docPartBody>
    </w:docPart>
    <w:docPart>
      <w:docPartPr>
        <w:name w:val="F1E32154A4BB400D8C754B9BD3E74DDA"/>
        <w:category>
          <w:name w:val="General"/>
          <w:gallery w:val="placeholder"/>
        </w:category>
        <w:types>
          <w:type w:val="bbPlcHdr"/>
        </w:types>
        <w:behaviors>
          <w:behavior w:val="content"/>
        </w:behaviors>
        <w:guid w:val="{8377BBDE-0892-4969-8AA0-78A63ACDF058}"/>
      </w:docPartPr>
      <w:docPartBody>
        <w:p w:rsidR="00000000" w:rsidRDefault="003774A0"/>
      </w:docPartBody>
    </w:docPart>
    <w:docPart>
      <w:docPartPr>
        <w:name w:val="28D1F7F80A714974B69781672BD64299"/>
        <w:category>
          <w:name w:val="General"/>
          <w:gallery w:val="placeholder"/>
        </w:category>
        <w:types>
          <w:type w:val="bbPlcHdr"/>
        </w:types>
        <w:behaviors>
          <w:behavior w:val="content"/>
        </w:behaviors>
        <w:guid w:val="{BDD97E30-7A58-45E2-9DAB-7DE90C967E44}"/>
      </w:docPartPr>
      <w:docPartBody>
        <w:p w:rsidR="00000000" w:rsidRDefault="00E95EFF" w:rsidP="00E95EFF">
          <w:pPr>
            <w:pStyle w:val="28D1F7F80A714974B69781672BD64299"/>
          </w:pPr>
          <w:r>
            <w:rPr>
              <w:rFonts w:eastAsia="Times New Roman" w:cs="Times New Roman"/>
              <w:bCs/>
              <w:szCs w:val="24"/>
            </w:rPr>
            <w:t xml:space="preserve"> </w:t>
          </w:r>
        </w:p>
      </w:docPartBody>
    </w:docPart>
    <w:docPart>
      <w:docPartPr>
        <w:name w:val="9C0E92AE5D464BF581F208E2B28D5A5A"/>
        <w:category>
          <w:name w:val="General"/>
          <w:gallery w:val="placeholder"/>
        </w:category>
        <w:types>
          <w:type w:val="bbPlcHdr"/>
        </w:types>
        <w:behaviors>
          <w:behavior w:val="content"/>
        </w:behaviors>
        <w:guid w:val="{5E41A910-6769-4120-AD4E-0133BE2AF7C8}"/>
      </w:docPartPr>
      <w:docPartBody>
        <w:p w:rsidR="00000000" w:rsidRDefault="00377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74A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5EF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EFF"/>
    <w:rPr>
      <w:color w:val="808080"/>
    </w:rPr>
  </w:style>
  <w:style w:type="paragraph" w:customStyle="1" w:styleId="56F790DAEEC8405BAABC84DE43837608">
    <w:name w:val="56F790DAEEC8405BAABC84DE43837608"/>
    <w:rsid w:val="00E95EFF"/>
    <w:pPr>
      <w:spacing w:after="160" w:line="259" w:lineRule="auto"/>
    </w:pPr>
  </w:style>
  <w:style w:type="paragraph" w:customStyle="1" w:styleId="28D1F7F80A714974B69781672BD64299">
    <w:name w:val="28D1F7F80A714974B69781672BD64299"/>
    <w:rsid w:val="00E95E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624</Words>
  <Characters>3558</Characters>
  <Application>Microsoft Office Word</Application>
  <DocSecurity>0</DocSecurity>
  <Lines>29</Lines>
  <Paragraphs>8</Paragraphs>
  <ScaleCrop>false</ScaleCrop>
  <Company>Texas Legislative Council</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2023-04-04T04:02:00Z</dcterms:modified>
</cp:coreProperties>
</file>

<file path=docProps/custom.xml><?xml version="1.0" encoding="utf-8"?>
<op:Properties xmlns:vt="http://schemas.openxmlformats.org/officeDocument/2006/docPropsVTypes" xmlns:op="http://schemas.openxmlformats.org/officeDocument/2006/custom-properties"/>
</file>