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EE71B8" w14:paraId="36BDB14A" w14:textId="77777777" w:rsidTr="00345119">
        <w:tc>
          <w:tcPr>
            <w:tcW w:w="9576" w:type="dxa"/>
            <w:noWrap/>
          </w:tcPr>
          <w:p w14:paraId="16E6FE7D" w14:textId="77777777" w:rsidR="008423E4" w:rsidRPr="0022177D" w:rsidRDefault="003C1BDE" w:rsidP="00514A11">
            <w:pPr>
              <w:pStyle w:val="Heading1"/>
            </w:pPr>
            <w:r>
              <w:t>RESOLUTION ANALYSIS</w:t>
            </w:r>
          </w:p>
        </w:tc>
      </w:tr>
    </w:tbl>
    <w:p w14:paraId="26474059" w14:textId="77777777" w:rsidR="008423E4" w:rsidRPr="0022177D" w:rsidRDefault="008423E4" w:rsidP="00514A11">
      <w:pPr>
        <w:jc w:val="center"/>
      </w:pPr>
    </w:p>
    <w:p w14:paraId="167C4F5B" w14:textId="77777777" w:rsidR="008423E4" w:rsidRPr="00B31F0E" w:rsidRDefault="008423E4" w:rsidP="00514A11"/>
    <w:p w14:paraId="39FD124D" w14:textId="77777777" w:rsidR="008423E4" w:rsidRPr="00742794" w:rsidRDefault="008423E4" w:rsidP="00514A11">
      <w:pPr>
        <w:tabs>
          <w:tab w:val="right" w:pos="9360"/>
        </w:tabs>
      </w:pPr>
    </w:p>
    <w:tbl>
      <w:tblPr>
        <w:tblW w:w="0" w:type="auto"/>
        <w:tblLayout w:type="fixed"/>
        <w:tblLook w:val="01E0" w:firstRow="1" w:lastRow="1" w:firstColumn="1" w:lastColumn="1" w:noHBand="0" w:noVBand="0"/>
      </w:tblPr>
      <w:tblGrid>
        <w:gridCol w:w="9576"/>
      </w:tblGrid>
      <w:tr w:rsidR="00EE71B8" w14:paraId="5DF093A5" w14:textId="77777777" w:rsidTr="00345119">
        <w:tc>
          <w:tcPr>
            <w:tcW w:w="9576" w:type="dxa"/>
          </w:tcPr>
          <w:p w14:paraId="3CB3EF50" w14:textId="20CDE1D2" w:rsidR="008423E4" w:rsidRPr="00861995" w:rsidRDefault="003C1BDE" w:rsidP="00514A11">
            <w:pPr>
              <w:jc w:val="right"/>
            </w:pPr>
            <w:r>
              <w:t>C.S.S.J.R. 3</w:t>
            </w:r>
          </w:p>
        </w:tc>
      </w:tr>
      <w:tr w:rsidR="00EE71B8" w14:paraId="1BE1A4B8" w14:textId="77777777" w:rsidTr="00345119">
        <w:tc>
          <w:tcPr>
            <w:tcW w:w="9576" w:type="dxa"/>
          </w:tcPr>
          <w:p w14:paraId="715D1AFF" w14:textId="7F9D52DF" w:rsidR="008423E4" w:rsidRPr="00861995" w:rsidRDefault="003C1BDE" w:rsidP="00514A11">
            <w:pPr>
              <w:jc w:val="right"/>
            </w:pPr>
            <w:r>
              <w:t xml:space="preserve">By: </w:t>
            </w:r>
            <w:r w:rsidR="00937C57">
              <w:t>Bettencourt</w:t>
            </w:r>
          </w:p>
        </w:tc>
      </w:tr>
      <w:tr w:rsidR="00EE71B8" w14:paraId="4DF118B2" w14:textId="77777777" w:rsidTr="00345119">
        <w:tc>
          <w:tcPr>
            <w:tcW w:w="9576" w:type="dxa"/>
          </w:tcPr>
          <w:p w14:paraId="3A78F8E4" w14:textId="4D076DFF" w:rsidR="008423E4" w:rsidRPr="00861995" w:rsidRDefault="003C1BDE" w:rsidP="00514A11">
            <w:pPr>
              <w:jc w:val="right"/>
            </w:pPr>
            <w:r>
              <w:t>Ways &amp; Means</w:t>
            </w:r>
          </w:p>
        </w:tc>
      </w:tr>
      <w:tr w:rsidR="00EE71B8" w14:paraId="704F61EE" w14:textId="77777777" w:rsidTr="00345119">
        <w:tc>
          <w:tcPr>
            <w:tcW w:w="9576" w:type="dxa"/>
          </w:tcPr>
          <w:p w14:paraId="354D44A6" w14:textId="48D3E941" w:rsidR="008423E4" w:rsidRDefault="003C1BDE" w:rsidP="00514A11">
            <w:pPr>
              <w:jc w:val="right"/>
            </w:pPr>
            <w:r>
              <w:t>Committee Report (Substituted)</w:t>
            </w:r>
          </w:p>
        </w:tc>
      </w:tr>
    </w:tbl>
    <w:p w14:paraId="306CC832" w14:textId="77777777" w:rsidR="008423E4" w:rsidRDefault="008423E4" w:rsidP="00514A11">
      <w:pPr>
        <w:tabs>
          <w:tab w:val="right" w:pos="9360"/>
        </w:tabs>
      </w:pPr>
    </w:p>
    <w:p w14:paraId="5848ECD2" w14:textId="77777777" w:rsidR="008423E4" w:rsidRDefault="008423E4" w:rsidP="00514A11"/>
    <w:p w14:paraId="00B21926" w14:textId="77777777" w:rsidR="008423E4" w:rsidRDefault="008423E4" w:rsidP="00514A11"/>
    <w:tbl>
      <w:tblPr>
        <w:tblW w:w="0" w:type="auto"/>
        <w:tblCellMar>
          <w:left w:w="115" w:type="dxa"/>
          <w:right w:w="115" w:type="dxa"/>
        </w:tblCellMar>
        <w:tblLook w:val="01E0" w:firstRow="1" w:lastRow="1" w:firstColumn="1" w:lastColumn="1" w:noHBand="0" w:noVBand="0"/>
      </w:tblPr>
      <w:tblGrid>
        <w:gridCol w:w="9360"/>
      </w:tblGrid>
      <w:tr w:rsidR="00EE71B8" w14:paraId="3ACEFA13" w14:textId="77777777" w:rsidTr="00A24144">
        <w:tc>
          <w:tcPr>
            <w:tcW w:w="9360" w:type="dxa"/>
          </w:tcPr>
          <w:p w14:paraId="4B7B66A6" w14:textId="77777777" w:rsidR="008423E4" w:rsidRPr="00A8133F" w:rsidRDefault="003C1BDE" w:rsidP="00514A11">
            <w:pPr>
              <w:rPr>
                <w:b/>
              </w:rPr>
            </w:pPr>
            <w:r w:rsidRPr="009C1E9A">
              <w:rPr>
                <w:b/>
                <w:u w:val="single"/>
              </w:rPr>
              <w:t>BACKGROUND AND PURPOSE</w:t>
            </w:r>
            <w:r>
              <w:rPr>
                <w:b/>
              </w:rPr>
              <w:t xml:space="preserve"> </w:t>
            </w:r>
          </w:p>
          <w:p w14:paraId="581DCFB6" w14:textId="77777777" w:rsidR="008423E4" w:rsidRDefault="008423E4" w:rsidP="00514A11"/>
          <w:p w14:paraId="3E5125BB" w14:textId="418F13CA" w:rsidR="001C3936" w:rsidRDefault="003C1BDE" w:rsidP="00514A11">
            <w:pPr>
              <w:pStyle w:val="Header"/>
              <w:tabs>
                <w:tab w:val="clear" w:pos="4320"/>
                <w:tab w:val="clear" w:pos="8640"/>
              </w:tabs>
              <w:jc w:val="both"/>
            </w:pPr>
            <w:r w:rsidRPr="00B5587B">
              <w:t>Local property taxes in Texas are rapidly rising and becoming increasingly unaffordable</w:t>
            </w:r>
            <w:r>
              <w:t xml:space="preserve">. According to data from the </w:t>
            </w:r>
            <w:r>
              <w:t>comptroller of public accounts, local property tax levies increased nearly 300 percent between 1998 and 2021</w:t>
            </w:r>
            <w:r w:rsidR="008A2E21">
              <w:t>.</w:t>
            </w:r>
            <w:r w:rsidRPr="00B5587B">
              <w:t xml:space="preserve"> </w:t>
            </w:r>
          </w:p>
          <w:p w14:paraId="37B08247" w14:textId="77777777" w:rsidR="001C3936" w:rsidRDefault="001C3936" w:rsidP="00514A11">
            <w:pPr>
              <w:pStyle w:val="Header"/>
              <w:tabs>
                <w:tab w:val="clear" w:pos="4320"/>
                <w:tab w:val="clear" w:pos="8640"/>
              </w:tabs>
              <w:jc w:val="both"/>
            </w:pPr>
          </w:p>
          <w:p w14:paraId="36BC8B86" w14:textId="1350C45A" w:rsidR="001C3936" w:rsidRDefault="003C1BDE" w:rsidP="00514A11">
            <w:pPr>
              <w:pStyle w:val="Header"/>
              <w:tabs>
                <w:tab w:val="clear" w:pos="4320"/>
                <w:tab w:val="clear" w:pos="8640"/>
              </w:tabs>
              <w:jc w:val="both"/>
            </w:pPr>
            <w:r>
              <w:t>Much of the</w:t>
            </w:r>
            <w:r w:rsidR="00B5587B" w:rsidRPr="00B5587B">
              <w:t xml:space="preserve"> headache for taxpayers </w:t>
            </w:r>
            <w:r>
              <w:t xml:space="preserve">with respect to property taxation is </w:t>
            </w:r>
            <w:r w:rsidR="00B5587B" w:rsidRPr="00B5587B">
              <w:t>caused by the lack of stability and predictability in appraisals.</w:t>
            </w:r>
            <w:r w:rsidR="00B5587B">
              <w:t xml:space="preserve"> </w:t>
            </w:r>
            <w:r w:rsidR="00B5587B" w:rsidRPr="00B5587B">
              <w:t>Although Texas has an existing limitation on appraised</w:t>
            </w:r>
            <w:r w:rsidR="00EE1A56">
              <w:noBreakHyphen/>
            </w:r>
            <w:r w:rsidR="00B5587B" w:rsidRPr="00B5587B">
              <w:t xml:space="preserve">value increases, that limitation only applies to residence homesteads and </w:t>
            </w:r>
            <w:r w:rsidR="008366FB">
              <w:t>allow</w:t>
            </w:r>
            <w:r w:rsidR="00E266D9">
              <w:t>s</w:t>
            </w:r>
            <w:r w:rsidR="008366FB">
              <w:t xml:space="preserve"> for a 10 percent annual increase in the appraised value of </w:t>
            </w:r>
            <w:r w:rsidR="00B5587B">
              <w:t>those homesteads</w:t>
            </w:r>
            <w:r w:rsidR="008366FB">
              <w:t xml:space="preserve">. </w:t>
            </w:r>
            <w:r w:rsidR="00B5587B" w:rsidRPr="00B5587B">
              <w:t xml:space="preserve">Additionally, many Texans are concerned with </w:t>
            </w:r>
            <w:r w:rsidR="007D3393" w:rsidRPr="007D3393">
              <w:t>the amount of school district recapture payments and the state</w:t>
            </w:r>
            <w:r w:rsidR="001335EE">
              <w:t>'</w:t>
            </w:r>
            <w:r w:rsidR="007D3393" w:rsidRPr="007D3393">
              <w:t xml:space="preserve">s share of public education funding. </w:t>
            </w:r>
          </w:p>
          <w:p w14:paraId="11014530" w14:textId="77777777" w:rsidR="001C3936" w:rsidRDefault="001C3936" w:rsidP="00514A11">
            <w:pPr>
              <w:pStyle w:val="Header"/>
              <w:tabs>
                <w:tab w:val="clear" w:pos="4320"/>
                <w:tab w:val="clear" w:pos="8640"/>
              </w:tabs>
              <w:jc w:val="both"/>
            </w:pPr>
          </w:p>
          <w:p w14:paraId="0AB66385" w14:textId="607DFF01" w:rsidR="008423E4" w:rsidRDefault="003C1BDE" w:rsidP="00514A11">
            <w:pPr>
              <w:pStyle w:val="Header"/>
              <w:tabs>
                <w:tab w:val="clear" w:pos="4320"/>
                <w:tab w:val="clear" w:pos="8640"/>
              </w:tabs>
              <w:jc w:val="both"/>
            </w:pPr>
            <w:r>
              <w:t>C.S.</w:t>
            </w:r>
            <w:r w:rsidR="004324D5">
              <w:t>S</w:t>
            </w:r>
            <w:r w:rsidR="007D3393" w:rsidRPr="007D3393">
              <w:t>.J.R.</w:t>
            </w:r>
            <w:r w:rsidR="00C81872">
              <w:t> </w:t>
            </w:r>
            <w:r w:rsidR="004324D5">
              <w:t>3</w:t>
            </w:r>
            <w:r w:rsidR="004324D5" w:rsidRPr="007D3393">
              <w:t xml:space="preserve"> </w:t>
            </w:r>
            <w:r w:rsidR="007D3393" w:rsidRPr="007D3393">
              <w:t xml:space="preserve">seeks to address these </w:t>
            </w:r>
            <w:r w:rsidR="008366FB">
              <w:t>issues</w:t>
            </w:r>
            <w:r w:rsidR="008366FB" w:rsidRPr="007D3393">
              <w:t xml:space="preserve"> </w:t>
            </w:r>
            <w:r w:rsidR="001C3936">
              <w:t xml:space="preserve">and provide property tax relief </w:t>
            </w:r>
            <w:r w:rsidR="007D3393" w:rsidRPr="007D3393">
              <w:t>by proposing a</w:t>
            </w:r>
            <w:r w:rsidR="003F286B">
              <w:t xml:space="preserve"> constitutional</w:t>
            </w:r>
            <w:r w:rsidR="007D3393" w:rsidRPr="007D3393">
              <w:t xml:space="preserve"> amendment </w:t>
            </w:r>
            <w:r w:rsidR="00136C46">
              <w:t xml:space="preserve">to allow the legislature </w:t>
            </w:r>
            <w:r w:rsidR="007D3393" w:rsidRPr="007D3393">
              <w:t xml:space="preserve">to </w:t>
            </w:r>
            <w:r w:rsidR="001B205E">
              <w:t>lower</w:t>
            </w:r>
            <w:r w:rsidR="003F286B">
              <w:t xml:space="preserve"> the </w:t>
            </w:r>
            <w:r w:rsidR="00136C46">
              <w:t>limitation on appraised value</w:t>
            </w:r>
            <w:r w:rsidR="003F286B">
              <w:t xml:space="preserve"> for residence homestead</w:t>
            </w:r>
            <w:r w:rsidR="001335EE">
              <w:t>s</w:t>
            </w:r>
            <w:r w:rsidR="003F286B">
              <w:t xml:space="preserve"> and </w:t>
            </w:r>
            <w:r w:rsidR="00C81206">
              <w:t xml:space="preserve">extend its applicability </w:t>
            </w:r>
            <w:r w:rsidR="003F286B">
              <w:t xml:space="preserve">to all real property, </w:t>
            </w:r>
            <w:r w:rsidR="001C3936">
              <w:t>increase the amount of the general school district residence homestead property tax exemption to $100,000, and</w:t>
            </w:r>
            <w:r w:rsidR="003F286B">
              <w:t xml:space="preserve"> </w:t>
            </w:r>
            <w:r w:rsidR="007D3393" w:rsidRPr="007D3393">
              <w:t xml:space="preserve">establish that </w:t>
            </w:r>
            <w:r w:rsidR="00047BB2">
              <w:t xml:space="preserve">certain </w:t>
            </w:r>
            <w:r w:rsidR="007D3393" w:rsidRPr="007D3393">
              <w:t xml:space="preserve">appropriations </w:t>
            </w:r>
            <w:r w:rsidR="00047BB2">
              <w:t xml:space="preserve">made </w:t>
            </w:r>
            <w:r w:rsidR="007D3393" w:rsidRPr="007D3393">
              <w:t>for the purpose of paying for property tax relief do not count toward the constitutional spending limit.</w:t>
            </w:r>
          </w:p>
          <w:p w14:paraId="12149619" w14:textId="77777777" w:rsidR="008423E4" w:rsidRPr="00E26B13" w:rsidRDefault="008423E4" w:rsidP="00514A11">
            <w:pPr>
              <w:rPr>
                <w:b/>
              </w:rPr>
            </w:pPr>
          </w:p>
        </w:tc>
      </w:tr>
      <w:tr w:rsidR="00EE71B8" w14:paraId="0286DE83" w14:textId="77777777" w:rsidTr="00A24144">
        <w:tc>
          <w:tcPr>
            <w:tcW w:w="9360" w:type="dxa"/>
          </w:tcPr>
          <w:p w14:paraId="315C7F33" w14:textId="77777777" w:rsidR="0017725B" w:rsidRDefault="003C1BDE" w:rsidP="00514A11">
            <w:pPr>
              <w:rPr>
                <w:b/>
                <w:u w:val="single"/>
              </w:rPr>
            </w:pPr>
            <w:r>
              <w:rPr>
                <w:b/>
                <w:u w:val="single"/>
              </w:rPr>
              <w:t>CRIMINAL JUSTICE IMPACT</w:t>
            </w:r>
          </w:p>
          <w:p w14:paraId="44888844" w14:textId="77777777" w:rsidR="0017725B" w:rsidRDefault="0017725B" w:rsidP="00514A11">
            <w:pPr>
              <w:rPr>
                <w:b/>
                <w:u w:val="single"/>
              </w:rPr>
            </w:pPr>
          </w:p>
          <w:p w14:paraId="028D8844" w14:textId="0AB15613" w:rsidR="006E4496" w:rsidRPr="006E4496" w:rsidRDefault="003C1BDE" w:rsidP="00514A11">
            <w:pPr>
              <w:jc w:val="both"/>
            </w:pPr>
            <w:r>
              <w:t>It is the committee's opinion that this resolution does not expressly create a cri</w:t>
            </w:r>
            <w:r>
              <w:t>minal offense, increase the punishment for an existing criminal offense or category of offenses, or change the eligibility of a person for community supervision, parole, or mandatory supervision.</w:t>
            </w:r>
          </w:p>
          <w:p w14:paraId="713B144E" w14:textId="77777777" w:rsidR="0017725B" w:rsidRPr="0017725B" w:rsidRDefault="0017725B" w:rsidP="00514A11">
            <w:pPr>
              <w:rPr>
                <w:b/>
                <w:u w:val="single"/>
              </w:rPr>
            </w:pPr>
          </w:p>
        </w:tc>
      </w:tr>
      <w:tr w:rsidR="00EE71B8" w14:paraId="218A8CB4" w14:textId="77777777" w:rsidTr="00A24144">
        <w:tc>
          <w:tcPr>
            <w:tcW w:w="9360" w:type="dxa"/>
          </w:tcPr>
          <w:p w14:paraId="0B1309E8" w14:textId="77777777" w:rsidR="008423E4" w:rsidRPr="00A8133F" w:rsidRDefault="003C1BDE" w:rsidP="00514A11">
            <w:pPr>
              <w:rPr>
                <w:b/>
              </w:rPr>
            </w:pPr>
            <w:r w:rsidRPr="009C1E9A">
              <w:rPr>
                <w:b/>
                <w:u w:val="single"/>
              </w:rPr>
              <w:t>RULEMAKING AUTHORITY</w:t>
            </w:r>
            <w:r>
              <w:rPr>
                <w:b/>
              </w:rPr>
              <w:t xml:space="preserve"> </w:t>
            </w:r>
          </w:p>
          <w:p w14:paraId="746FB33E" w14:textId="77777777" w:rsidR="008423E4" w:rsidRDefault="008423E4" w:rsidP="00514A11"/>
          <w:p w14:paraId="5E3ADE9A" w14:textId="137AA0AD" w:rsidR="006E4496" w:rsidRDefault="003C1BDE" w:rsidP="00514A11">
            <w:pPr>
              <w:pStyle w:val="Header"/>
              <w:tabs>
                <w:tab w:val="clear" w:pos="4320"/>
                <w:tab w:val="clear" w:pos="8640"/>
              </w:tabs>
              <w:jc w:val="both"/>
            </w:pPr>
            <w:r>
              <w:t xml:space="preserve">It is the committee's opinion that </w:t>
            </w:r>
            <w:r>
              <w:t>this resolution does not expressly grant any additional rulemaking authority to a state officer, department, agency, or institution.</w:t>
            </w:r>
          </w:p>
          <w:p w14:paraId="2D2C8F84" w14:textId="77777777" w:rsidR="008423E4" w:rsidRPr="00E21FDC" w:rsidRDefault="008423E4" w:rsidP="00514A11">
            <w:pPr>
              <w:rPr>
                <w:b/>
              </w:rPr>
            </w:pPr>
          </w:p>
        </w:tc>
      </w:tr>
      <w:tr w:rsidR="00EE71B8" w14:paraId="51C28F0B" w14:textId="77777777" w:rsidTr="00A24144">
        <w:tc>
          <w:tcPr>
            <w:tcW w:w="9360" w:type="dxa"/>
          </w:tcPr>
          <w:p w14:paraId="5B448F62" w14:textId="77777777" w:rsidR="008423E4" w:rsidRPr="00A8133F" w:rsidRDefault="003C1BDE" w:rsidP="00514A11">
            <w:pPr>
              <w:rPr>
                <w:b/>
              </w:rPr>
            </w:pPr>
            <w:r w:rsidRPr="009C1E9A">
              <w:rPr>
                <w:b/>
                <w:u w:val="single"/>
              </w:rPr>
              <w:t>ANALYSIS</w:t>
            </w:r>
            <w:r>
              <w:rPr>
                <w:b/>
              </w:rPr>
              <w:t xml:space="preserve"> </w:t>
            </w:r>
          </w:p>
          <w:p w14:paraId="703D9311" w14:textId="77777777" w:rsidR="008423E4" w:rsidRDefault="008423E4" w:rsidP="00514A11"/>
          <w:p w14:paraId="053FE5AC" w14:textId="43491E44" w:rsidR="009C36CD" w:rsidRDefault="003C1BDE" w:rsidP="00514A11">
            <w:pPr>
              <w:pStyle w:val="Header"/>
              <w:tabs>
                <w:tab w:val="clear" w:pos="4320"/>
                <w:tab w:val="clear" w:pos="8640"/>
              </w:tabs>
              <w:jc w:val="both"/>
            </w:pPr>
            <w:r>
              <w:t>C.S.</w:t>
            </w:r>
            <w:r w:rsidR="004324D5">
              <w:t>S</w:t>
            </w:r>
            <w:r w:rsidR="006E4496">
              <w:t xml:space="preserve">.J.R. </w:t>
            </w:r>
            <w:r w:rsidR="004324D5">
              <w:t xml:space="preserve">3 </w:t>
            </w:r>
            <w:r w:rsidR="006E4496">
              <w:t xml:space="preserve">proposes an amendment to the Texas Constitution to </w:t>
            </w:r>
            <w:r w:rsidR="00136C46">
              <w:t>allow the legislature to expand the applicability of</w:t>
            </w:r>
            <w:r w:rsidR="007E119E" w:rsidRPr="007E119E">
              <w:t xml:space="preserve"> the limitation on appraised value </w:t>
            </w:r>
            <w:r w:rsidR="00136C46">
              <w:t>from</w:t>
            </w:r>
            <w:r w:rsidR="007E119E" w:rsidRPr="007E119E">
              <w:t xml:space="preserve"> residence homestead</w:t>
            </w:r>
            <w:r w:rsidR="00136C46">
              <w:t>s</w:t>
            </w:r>
            <w:r w:rsidR="007E119E" w:rsidRPr="007E119E">
              <w:t xml:space="preserve"> to all real property</w:t>
            </w:r>
            <w:r w:rsidR="00451E27">
              <w:t xml:space="preserve"> and, w</w:t>
            </w:r>
            <w:r w:rsidR="007E119E" w:rsidRPr="007E119E">
              <w:t>ith respect to this limitation, decrease the allowable year-over-year increase in a property's appraised value from 10 percent to five percent</w:t>
            </w:r>
            <w:r w:rsidR="00451E27">
              <w:t xml:space="preserve">. This revised limitation takes effect </w:t>
            </w:r>
            <w:r w:rsidR="00C42899">
              <w:t>in</w:t>
            </w:r>
            <w:r w:rsidR="00451E27" w:rsidRPr="004F1C95">
              <w:t xml:space="preserve"> the tax year following the first tax year in which the owner owns the property on January 1</w:t>
            </w:r>
            <w:r w:rsidR="00451E27">
              <w:t xml:space="preserve"> and expires on January 1 of the tax year following the </w:t>
            </w:r>
            <w:r w:rsidR="006C6CB5">
              <w:t xml:space="preserve">tax </w:t>
            </w:r>
            <w:r w:rsidR="00451E27">
              <w:t xml:space="preserve">year in which the </w:t>
            </w:r>
            <w:r w:rsidR="00136C46">
              <w:t xml:space="preserve">same </w:t>
            </w:r>
            <w:r w:rsidR="00451E27">
              <w:t xml:space="preserve">owner ceases to own the property, </w:t>
            </w:r>
            <w:r w:rsidR="00451E27" w:rsidRPr="00451E27">
              <w:t xml:space="preserve">except that the </w:t>
            </w:r>
            <w:r w:rsidR="00451E27">
              <w:t>l</w:t>
            </w:r>
            <w:r w:rsidR="00451E27" w:rsidRPr="00451E27">
              <w:t>egislature by general law may provide for the limitation applicable to a residence homestead to continue during ownership of the property by the owner's spouse or surviving spouse</w:t>
            </w:r>
            <w:r w:rsidR="00451E27">
              <w:t xml:space="preserve">. </w:t>
            </w:r>
            <w:r>
              <w:t>The resolution authorizes the legislature by general law to define real property for purposes</w:t>
            </w:r>
            <w:r w:rsidR="00520F75">
              <w:t xml:space="preserve"> of the limitation</w:t>
            </w:r>
            <w:r>
              <w:t>, which may include a manufactured or mobile home used as a dwelling.</w:t>
            </w:r>
          </w:p>
          <w:p w14:paraId="6F1FA8CF" w14:textId="36AF1F08" w:rsidR="004324D5" w:rsidRDefault="004324D5" w:rsidP="00514A11">
            <w:pPr>
              <w:pStyle w:val="Header"/>
              <w:tabs>
                <w:tab w:val="clear" w:pos="4320"/>
                <w:tab w:val="clear" w:pos="8640"/>
              </w:tabs>
              <w:jc w:val="both"/>
            </w:pPr>
          </w:p>
          <w:p w14:paraId="2702487F" w14:textId="1B1301B5" w:rsidR="004324D5" w:rsidRDefault="003C1BDE" w:rsidP="00514A11">
            <w:pPr>
              <w:pStyle w:val="Header"/>
              <w:tabs>
                <w:tab w:val="clear" w:pos="4320"/>
                <w:tab w:val="clear" w:pos="8640"/>
              </w:tabs>
              <w:jc w:val="both"/>
            </w:pPr>
            <w:r>
              <w:t>C.S.S.J.R. 3 increases the amount of the general school distr</w:t>
            </w:r>
            <w:r>
              <w:t>ict residence homestead property tax exemption from $40,000 to $100,000.</w:t>
            </w:r>
            <w:r w:rsidR="00D6690D">
              <w:t xml:space="preserve"> The </w:t>
            </w:r>
            <w:r w:rsidR="004D4288">
              <w:t>resolution</w:t>
            </w:r>
            <w:r>
              <w:t xml:space="preserve"> provides the following with respect to the ceiling on the amount of taxes a school district may impose on the residence homestead of an elderly or disabled individual:</w:t>
            </w:r>
          </w:p>
          <w:p w14:paraId="39B83B64" w14:textId="2EC4213F" w:rsidR="004324D5" w:rsidRDefault="003C1BDE" w:rsidP="00514A11">
            <w:pPr>
              <w:pStyle w:val="Header"/>
              <w:numPr>
                <w:ilvl w:val="0"/>
                <w:numId w:val="1"/>
              </w:numPr>
              <w:tabs>
                <w:tab w:val="clear" w:pos="4320"/>
                <w:tab w:val="clear" w:pos="8640"/>
              </w:tabs>
              <w:jc w:val="both"/>
            </w:pPr>
            <w:r>
              <w:t>for</w:t>
            </w:r>
            <w:r w:rsidRPr="004324D5">
              <w:t xml:space="preserve"> a residence homestead subject to </w:t>
            </w:r>
            <w:r>
              <w:t>such a tax ceiling</w:t>
            </w:r>
            <w:r w:rsidRPr="004324D5">
              <w:t xml:space="preserve"> in the 2021 tax year or an earlier tax year, the legislature </w:t>
            </w:r>
            <w:r>
              <w:t>must</w:t>
            </w:r>
            <w:r w:rsidRPr="004324D5">
              <w:t xml:space="preserve"> provide for a reduction in the amount of the limitation </w:t>
            </w:r>
            <w:r w:rsidR="00D6690D">
              <w:t xml:space="preserve">on property taxes provided under the tax ceiling </w:t>
            </w:r>
            <w:r w:rsidRPr="004324D5">
              <w:t>for the 2023 tax year and sub</w:t>
            </w:r>
            <w:r w:rsidRPr="004324D5">
              <w:t>sequent tax years in an amount equal to $15,000 multiplied by the 2022 tax rate for general elementary and secondary public school purposes applicable to the residence homestead</w:t>
            </w:r>
            <w:r>
              <w:t>;</w:t>
            </w:r>
            <w:r w:rsidRPr="004324D5">
              <w:t xml:space="preserve"> </w:t>
            </w:r>
            <w:r w:rsidR="00D6690D">
              <w:t>and</w:t>
            </w:r>
          </w:p>
          <w:p w14:paraId="67499C75" w14:textId="2121D6D9" w:rsidR="004324D5" w:rsidRDefault="003C1BDE" w:rsidP="00514A11">
            <w:pPr>
              <w:pStyle w:val="Header"/>
              <w:numPr>
                <w:ilvl w:val="0"/>
                <w:numId w:val="1"/>
              </w:numPr>
              <w:tabs>
                <w:tab w:val="clear" w:pos="4320"/>
                <w:tab w:val="clear" w:pos="8640"/>
              </w:tabs>
              <w:jc w:val="both"/>
            </w:pPr>
            <w:r>
              <w:t>b</w:t>
            </w:r>
            <w:r w:rsidRPr="004324D5">
              <w:t>eginning with the 2023 tax year, for any tax year in which the amount of</w:t>
            </w:r>
            <w:r w:rsidRPr="004324D5">
              <w:t xml:space="preserve"> the </w:t>
            </w:r>
            <w:r w:rsidR="00D6690D">
              <w:t xml:space="preserve">general </w:t>
            </w:r>
            <w:r>
              <w:t xml:space="preserve">school district residence homestead </w:t>
            </w:r>
            <w:r w:rsidRPr="004324D5">
              <w:t xml:space="preserve">exemption applicable to the residence homestead of a married or unmarried adult, including one living alone, or the amount of the exemption applicable to the residence homestead of a person who is </w:t>
            </w:r>
            <w:r>
              <w:t>elderly or</w:t>
            </w:r>
            <w:r>
              <w:t xml:space="preserve"> </w:t>
            </w:r>
            <w:r w:rsidRPr="004324D5">
              <w:t>disabled</w:t>
            </w:r>
            <w:r w:rsidR="00D6690D">
              <w:t>,</w:t>
            </w:r>
            <w:r w:rsidRPr="004324D5">
              <w:t xml:space="preserve"> is increased, the legislature </w:t>
            </w:r>
            <w:r>
              <w:t>must</w:t>
            </w:r>
            <w:r w:rsidRPr="004324D5">
              <w:t xml:space="preserve"> provide for a reduction for that tax year and subsequent tax years in the amount of the limitation provided by </w:t>
            </w:r>
            <w:r w:rsidR="00D6690D">
              <w:t>the tax ceiling</w:t>
            </w:r>
            <w:r w:rsidRPr="004324D5">
              <w:t xml:space="preserve"> applicable to a residence homestead that was subject to the limitation in the tax y</w:t>
            </w:r>
            <w:r w:rsidRPr="004324D5">
              <w:t>ear preceding the tax year in which the amount of the exemption is increased in an amount equal to the amount by which the amount of the exemption is increased multiplied by the tax rate for general elementary and secondary public school purposes applicabl</w:t>
            </w:r>
            <w:r w:rsidRPr="004324D5">
              <w:t>e to the residence homestead for the tax year in which the amount of the exemption is increased.</w:t>
            </w:r>
          </w:p>
          <w:p w14:paraId="02286B4B" w14:textId="74F029E8" w:rsidR="007E119E" w:rsidRDefault="003C1BDE" w:rsidP="00514A11">
            <w:pPr>
              <w:pStyle w:val="Header"/>
              <w:tabs>
                <w:tab w:val="clear" w:pos="4320"/>
                <w:tab w:val="clear" w:pos="8640"/>
              </w:tabs>
              <w:jc w:val="both"/>
            </w:pPr>
            <w:r>
              <w:t>These provisions take effect for the tax year beginning January 1, 2023.</w:t>
            </w:r>
          </w:p>
          <w:p w14:paraId="6435022F" w14:textId="77777777" w:rsidR="00D6690D" w:rsidRDefault="00D6690D" w:rsidP="00514A11">
            <w:pPr>
              <w:pStyle w:val="Header"/>
              <w:tabs>
                <w:tab w:val="clear" w:pos="4320"/>
                <w:tab w:val="clear" w:pos="8640"/>
              </w:tabs>
              <w:jc w:val="both"/>
            </w:pPr>
          </w:p>
          <w:p w14:paraId="60B3E12B" w14:textId="024A61ED" w:rsidR="007E119E" w:rsidRPr="009C36CD" w:rsidRDefault="003C1BDE" w:rsidP="00514A11">
            <w:pPr>
              <w:pStyle w:val="Header"/>
              <w:tabs>
                <w:tab w:val="clear" w:pos="4320"/>
                <w:tab w:val="clear" w:pos="8640"/>
              </w:tabs>
              <w:jc w:val="both"/>
            </w:pPr>
            <w:r>
              <w:t>C.S.</w:t>
            </w:r>
            <w:r w:rsidR="004324D5">
              <w:t>S</w:t>
            </w:r>
            <w:r>
              <w:t xml:space="preserve">.J.R. </w:t>
            </w:r>
            <w:r w:rsidR="004324D5">
              <w:t xml:space="preserve">3 </w:t>
            </w:r>
            <w:r>
              <w:t>excludes from the determination of</w:t>
            </w:r>
            <w:r w:rsidRPr="007E119E">
              <w:t xml:space="preserve"> whether the rate of growth of appropr</w:t>
            </w:r>
            <w:r w:rsidRPr="007E119E">
              <w:t xml:space="preserve">iations exceeds the </w:t>
            </w:r>
            <w:r>
              <w:t xml:space="preserve">constitutional spending limit appropriations from state tax revenues that are not constitutionally dedicated made </w:t>
            </w:r>
            <w:r w:rsidRPr="007E119E">
              <w:t xml:space="preserve">for the purpose of paying for </w:t>
            </w:r>
            <w:r>
              <w:t>property</w:t>
            </w:r>
            <w:r w:rsidRPr="007E119E">
              <w:t xml:space="preserve"> tax relief as identified by the legislature by general law</w:t>
            </w:r>
            <w:r>
              <w:t>.</w:t>
            </w:r>
            <w:r w:rsidR="00D6690D">
              <w:t xml:space="preserve"> This change applies to appropriations made for the 2024-2025 state fiscal biennium and subsequent state fiscal </w:t>
            </w:r>
            <w:r w:rsidR="00BE1B1D">
              <w:t>bienniums</w:t>
            </w:r>
            <w:r w:rsidR="00D6690D">
              <w:t>.</w:t>
            </w:r>
          </w:p>
          <w:p w14:paraId="7F5A9993" w14:textId="77777777" w:rsidR="008423E4" w:rsidRPr="00835628" w:rsidRDefault="008423E4" w:rsidP="00514A11">
            <w:pPr>
              <w:rPr>
                <w:b/>
              </w:rPr>
            </w:pPr>
          </w:p>
        </w:tc>
      </w:tr>
      <w:tr w:rsidR="00EE71B8" w14:paraId="22D7252D" w14:textId="77777777" w:rsidTr="00A24144">
        <w:tc>
          <w:tcPr>
            <w:tcW w:w="9360" w:type="dxa"/>
          </w:tcPr>
          <w:p w14:paraId="2FF66F8A" w14:textId="77777777" w:rsidR="008423E4" w:rsidRPr="00A8133F" w:rsidRDefault="003C1BDE" w:rsidP="00514A11">
            <w:pPr>
              <w:keepNext/>
              <w:rPr>
                <w:b/>
              </w:rPr>
            </w:pPr>
            <w:r>
              <w:rPr>
                <w:b/>
                <w:u w:val="single"/>
              </w:rPr>
              <w:t>ELECTION DATE</w:t>
            </w:r>
            <w:r>
              <w:rPr>
                <w:b/>
              </w:rPr>
              <w:t xml:space="preserve"> </w:t>
            </w:r>
          </w:p>
          <w:p w14:paraId="1C21D31B" w14:textId="77777777" w:rsidR="008423E4" w:rsidRDefault="008423E4" w:rsidP="00514A11">
            <w:pPr>
              <w:keepNext/>
            </w:pPr>
          </w:p>
          <w:p w14:paraId="43BC3A01" w14:textId="77777777" w:rsidR="008423E4" w:rsidRDefault="003C1BDE" w:rsidP="00514A11">
            <w:pPr>
              <w:pStyle w:val="Header"/>
              <w:keepNext/>
              <w:tabs>
                <w:tab w:val="clear" w:pos="4320"/>
                <w:tab w:val="clear" w:pos="8640"/>
              </w:tabs>
              <w:jc w:val="both"/>
            </w:pPr>
            <w:r>
              <w:t xml:space="preserve">The constitutional amendment proposed by this joint resolution will be submitted to the voters at an </w:t>
            </w:r>
            <w:r>
              <w:t>election to be held November 7, 2023.</w:t>
            </w:r>
          </w:p>
          <w:p w14:paraId="6CF8E0DB" w14:textId="621466E5" w:rsidR="00520F75" w:rsidRPr="00F70707" w:rsidRDefault="00520F75" w:rsidP="00514A11">
            <w:pPr>
              <w:pStyle w:val="Header"/>
              <w:tabs>
                <w:tab w:val="clear" w:pos="4320"/>
                <w:tab w:val="clear" w:pos="8640"/>
              </w:tabs>
              <w:jc w:val="both"/>
            </w:pPr>
          </w:p>
        </w:tc>
      </w:tr>
      <w:tr w:rsidR="00EE71B8" w14:paraId="14450748" w14:textId="77777777" w:rsidTr="00A24144">
        <w:tc>
          <w:tcPr>
            <w:tcW w:w="9360" w:type="dxa"/>
          </w:tcPr>
          <w:p w14:paraId="78EB164B" w14:textId="77777777" w:rsidR="00937C57" w:rsidRDefault="003C1BDE" w:rsidP="00514A11">
            <w:pPr>
              <w:jc w:val="both"/>
              <w:rPr>
                <w:b/>
                <w:u w:val="single"/>
              </w:rPr>
            </w:pPr>
            <w:r>
              <w:rPr>
                <w:b/>
                <w:u w:val="single"/>
              </w:rPr>
              <w:t>COMPARISON OF SENATE ENGROSSED AND SUBSTITUTE</w:t>
            </w:r>
          </w:p>
          <w:p w14:paraId="4CFE27C2" w14:textId="77777777" w:rsidR="004D4288" w:rsidRDefault="004D4288" w:rsidP="00514A11">
            <w:pPr>
              <w:jc w:val="both"/>
            </w:pPr>
          </w:p>
          <w:p w14:paraId="5FE484EB" w14:textId="3AE9777F" w:rsidR="004D4288" w:rsidRDefault="003C1BDE" w:rsidP="00514A11">
            <w:pPr>
              <w:jc w:val="both"/>
            </w:pPr>
            <w:r>
              <w:t>While C.S.S.J.R. 3 may differ from the engrossed in minor or nonsubstantive ways, the following summarizes the substantial differences between the engrossed and committe</w:t>
            </w:r>
            <w:r>
              <w:t>e substitute versions of the resolution.</w:t>
            </w:r>
          </w:p>
          <w:p w14:paraId="299A0F44" w14:textId="4B53C760" w:rsidR="004D4288" w:rsidRDefault="004D4288" w:rsidP="00514A11">
            <w:pPr>
              <w:jc w:val="both"/>
            </w:pPr>
          </w:p>
          <w:p w14:paraId="26FFBCD8" w14:textId="77777777" w:rsidR="00146003" w:rsidRDefault="003C1BDE" w:rsidP="00514A11">
            <w:pPr>
              <w:jc w:val="both"/>
            </w:pPr>
            <w:r>
              <w:t>Whereas the engrossed increased the amount of the general school district residence homestead property tax exemption from $40,000 to $70,000, the substitute increases the amount of that exemption to $100,000. The s</w:t>
            </w:r>
            <w:r>
              <w:t xml:space="preserve">ubstitute omits the provision from the engrossed increasing the amount of the school district homestead exemption for elderly or disabled individuals from $10,000 to $30,000. </w:t>
            </w:r>
          </w:p>
          <w:p w14:paraId="3CDAACC2" w14:textId="77777777" w:rsidR="00146003" w:rsidRDefault="00146003" w:rsidP="00514A11">
            <w:pPr>
              <w:jc w:val="both"/>
            </w:pPr>
          </w:p>
          <w:p w14:paraId="68149859" w14:textId="6AC3476C" w:rsidR="004D4288" w:rsidRDefault="003C1BDE" w:rsidP="00514A11">
            <w:pPr>
              <w:jc w:val="both"/>
            </w:pPr>
            <w:r>
              <w:t>The engrossed replaced the provision in the constitution authorizing the legisl</w:t>
            </w:r>
            <w:r>
              <w:t xml:space="preserve">ature to exempt from property taxation </w:t>
            </w:r>
            <w:r w:rsidRPr="00146003">
              <w:t xml:space="preserve">tangible personal property that is held or used for the production of income and has a taxable value of less than the minimum amount sufficient to recover the costs of the administration of the taxes on the property, </w:t>
            </w:r>
            <w:r w:rsidRPr="00146003">
              <w:t>as determined by or under the general law granting the exemption</w:t>
            </w:r>
            <w:r>
              <w:t>, with a provision authorizing the legislature by general law to exempt from property taxation $25,000 of the market value of tangible personal property that is held and used for the productio</w:t>
            </w:r>
            <w:r>
              <w:t>n of income. The substitute does not do this.</w:t>
            </w:r>
          </w:p>
          <w:p w14:paraId="6097FCFC" w14:textId="0F3F46AF" w:rsidR="00146003" w:rsidRDefault="00146003" w:rsidP="00514A11">
            <w:pPr>
              <w:jc w:val="both"/>
            </w:pPr>
          </w:p>
          <w:p w14:paraId="09876EAF" w14:textId="6D934B13" w:rsidR="00146003" w:rsidRDefault="003C1BDE" w:rsidP="00514A11">
            <w:pPr>
              <w:jc w:val="both"/>
            </w:pPr>
            <w:r>
              <w:t xml:space="preserve">The substitute includes provisions not in the engrossed relating to </w:t>
            </w:r>
            <w:r w:rsidRPr="00146003">
              <w:t>the limitation on appraised value</w:t>
            </w:r>
            <w:r w:rsidR="00AF7866">
              <w:t xml:space="preserve"> for property tax purposes.</w:t>
            </w:r>
          </w:p>
          <w:p w14:paraId="46B3FE54" w14:textId="0C827046" w:rsidR="00AF7866" w:rsidRDefault="00AF7866" w:rsidP="00514A11">
            <w:pPr>
              <w:jc w:val="both"/>
            </w:pPr>
          </w:p>
          <w:p w14:paraId="0319DA04" w14:textId="6236A439" w:rsidR="00AF7866" w:rsidRDefault="003C1BDE" w:rsidP="00514A11">
            <w:pPr>
              <w:jc w:val="both"/>
            </w:pPr>
            <w:r>
              <w:t xml:space="preserve">The substitute expands the scope of the provision in the engrossed </w:t>
            </w:r>
            <w:r w:rsidRPr="00AF7866">
              <w:t>exclud</w:t>
            </w:r>
            <w:r>
              <w:t>ing</w:t>
            </w:r>
            <w:r w:rsidRPr="00AF7866">
              <w:t xml:space="preserve"> fr</w:t>
            </w:r>
            <w:r w:rsidRPr="00AF7866">
              <w:t xml:space="preserve">om the determination of whether the rate of growth of appropriations exceeds the constitutional spending limit appropriations from state tax revenues that are not constitutionally dedicated made for the purpose of paying for </w:t>
            </w:r>
            <w:r>
              <w:t xml:space="preserve">school district </w:t>
            </w:r>
            <w:r w:rsidRPr="00AF7866">
              <w:t>property tax re</w:t>
            </w:r>
            <w:r w:rsidRPr="00AF7866">
              <w:t>lief as identified by the legislature by general law</w:t>
            </w:r>
            <w:r>
              <w:t xml:space="preserve"> by making this provision applicable instead to any payment for property tax relief, irrespective of whether that payment is specifically for relief from school district property taxes.</w:t>
            </w:r>
          </w:p>
          <w:p w14:paraId="65471C6F" w14:textId="741AC695" w:rsidR="00AF7866" w:rsidRDefault="00AF7866" w:rsidP="00514A11">
            <w:pPr>
              <w:jc w:val="both"/>
            </w:pPr>
          </w:p>
          <w:p w14:paraId="43DD1A41" w14:textId="51D6A243" w:rsidR="004D4288" w:rsidRPr="004D4288" w:rsidRDefault="003C1BDE" w:rsidP="00514A11">
            <w:pPr>
              <w:jc w:val="both"/>
            </w:pPr>
            <w:r>
              <w:t>The substitute re</w:t>
            </w:r>
            <w:r>
              <w:t xml:space="preserve">vises the ballot language for the proposed constitutional amendment as set out in the engrossed to reflect the </w:t>
            </w:r>
            <w:r w:rsidR="00860A3E">
              <w:t>changes made to the resolution by the substitute</w:t>
            </w:r>
            <w:r>
              <w:t xml:space="preserve">. </w:t>
            </w:r>
          </w:p>
        </w:tc>
      </w:tr>
      <w:tr w:rsidR="00EE71B8" w14:paraId="7DB5594C" w14:textId="77777777" w:rsidTr="00A24144">
        <w:tc>
          <w:tcPr>
            <w:tcW w:w="9360" w:type="dxa"/>
          </w:tcPr>
          <w:p w14:paraId="5F3E8D08" w14:textId="77777777" w:rsidR="00937C57" w:rsidRDefault="00937C57" w:rsidP="00514A11">
            <w:pPr>
              <w:jc w:val="both"/>
              <w:rPr>
                <w:b/>
                <w:u w:val="single"/>
              </w:rPr>
            </w:pPr>
          </w:p>
        </w:tc>
      </w:tr>
      <w:tr w:rsidR="00EE71B8" w14:paraId="36727520" w14:textId="77777777" w:rsidTr="00A24144">
        <w:tc>
          <w:tcPr>
            <w:tcW w:w="9360" w:type="dxa"/>
          </w:tcPr>
          <w:p w14:paraId="0FF14861" w14:textId="77777777" w:rsidR="00937C57" w:rsidRPr="00937C57" w:rsidRDefault="00937C57" w:rsidP="00514A11">
            <w:pPr>
              <w:jc w:val="both"/>
            </w:pPr>
          </w:p>
        </w:tc>
      </w:tr>
    </w:tbl>
    <w:p w14:paraId="21D1F839" w14:textId="77777777" w:rsidR="004108C3" w:rsidRPr="00F70707" w:rsidRDefault="004108C3" w:rsidP="00514A11">
      <w:pPr>
        <w:rPr>
          <w:sz w:val="2"/>
          <w:szCs w:val="2"/>
        </w:rPr>
      </w:pPr>
    </w:p>
    <w:sectPr w:rsidR="004108C3" w:rsidRPr="00F70707"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EFF3B" w14:textId="77777777" w:rsidR="00000000" w:rsidRDefault="003C1BDE">
      <w:r>
        <w:separator/>
      </w:r>
    </w:p>
  </w:endnote>
  <w:endnote w:type="continuationSeparator" w:id="0">
    <w:p w14:paraId="2EF5C338" w14:textId="77777777" w:rsidR="00000000" w:rsidRDefault="003C1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6B3CE"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EE71B8" w14:paraId="6108EA66" w14:textId="77777777" w:rsidTr="009C1E9A">
      <w:trPr>
        <w:cantSplit/>
      </w:trPr>
      <w:tc>
        <w:tcPr>
          <w:tcW w:w="0" w:type="pct"/>
        </w:tcPr>
        <w:p w14:paraId="761429BD" w14:textId="63EDB31F" w:rsidR="00137D90" w:rsidRDefault="00137D90" w:rsidP="009C1E9A">
          <w:pPr>
            <w:pStyle w:val="Footer"/>
            <w:tabs>
              <w:tab w:val="clear" w:pos="8640"/>
              <w:tab w:val="right" w:pos="9360"/>
            </w:tabs>
          </w:pPr>
        </w:p>
      </w:tc>
      <w:tc>
        <w:tcPr>
          <w:tcW w:w="2395" w:type="pct"/>
        </w:tcPr>
        <w:p w14:paraId="7E9220B5" w14:textId="77777777" w:rsidR="00137D90" w:rsidRDefault="00137D90" w:rsidP="009C1E9A">
          <w:pPr>
            <w:pStyle w:val="Footer"/>
            <w:tabs>
              <w:tab w:val="clear" w:pos="8640"/>
              <w:tab w:val="right" w:pos="9360"/>
            </w:tabs>
          </w:pPr>
        </w:p>
        <w:p w14:paraId="46FDB312" w14:textId="77777777" w:rsidR="001A4310" w:rsidRDefault="001A4310" w:rsidP="009C1E9A">
          <w:pPr>
            <w:pStyle w:val="Footer"/>
            <w:tabs>
              <w:tab w:val="clear" w:pos="8640"/>
              <w:tab w:val="right" w:pos="9360"/>
            </w:tabs>
          </w:pPr>
        </w:p>
        <w:p w14:paraId="0DCB8200" w14:textId="77777777" w:rsidR="00137D90" w:rsidRDefault="00137D90" w:rsidP="009C1E9A">
          <w:pPr>
            <w:pStyle w:val="Footer"/>
            <w:tabs>
              <w:tab w:val="clear" w:pos="8640"/>
              <w:tab w:val="right" w:pos="9360"/>
            </w:tabs>
          </w:pPr>
        </w:p>
      </w:tc>
      <w:tc>
        <w:tcPr>
          <w:tcW w:w="2453" w:type="pct"/>
        </w:tcPr>
        <w:p w14:paraId="5346DFEA" w14:textId="77777777" w:rsidR="00137D90" w:rsidRDefault="00137D90" w:rsidP="009C1E9A">
          <w:pPr>
            <w:pStyle w:val="Footer"/>
            <w:tabs>
              <w:tab w:val="clear" w:pos="8640"/>
              <w:tab w:val="right" w:pos="9360"/>
            </w:tabs>
            <w:jc w:val="right"/>
          </w:pPr>
        </w:p>
      </w:tc>
    </w:tr>
    <w:tr w:rsidR="00EE71B8" w14:paraId="3F0A1909" w14:textId="77777777" w:rsidTr="009C1E9A">
      <w:trPr>
        <w:cantSplit/>
      </w:trPr>
      <w:tc>
        <w:tcPr>
          <w:tcW w:w="0" w:type="pct"/>
        </w:tcPr>
        <w:p w14:paraId="2E153574" w14:textId="77777777" w:rsidR="00EC379B" w:rsidRDefault="00EC379B" w:rsidP="009C1E9A">
          <w:pPr>
            <w:pStyle w:val="Footer"/>
            <w:tabs>
              <w:tab w:val="clear" w:pos="8640"/>
              <w:tab w:val="right" w:pos="9360"/>
            </w:tabs>
          </w:pPr>
        </w:p>
      </w:tc>
      <w:tc>
        <w:tcPr>
          <w:tcW w:w="2395" w:type="pct"/>
        </w:tcPr>
        <w:p w14:paraId="7EB07A47" w14:textId="260F0B77" w:rsidR="00EC379B" w:rsidRPr="009C1E9A" w:rsidRDefault="003C1BDE" w:rsidP="009C1E9A">
          <w:pPr>
            <w:pStyle w:val="Footer"/>
            <w:tabs>
              <w:tab w:val="clear" w:pos="8640"/>
              <w:tab w:val="right" w:pos="9360"/>
            </w:tabs>
            <w:rPr>
              <w:rFonts w:ascii="Shruti" w:hAnsi="Shruti"/>
              <w:sz w:val="22"/>
            </w:rPr>
          </w:pPr>
          <w:r>
            <w:rPr>
              <w:rFonts w:ascii="Shruti" w:hAnsi="Shruti"/>
              <w:sz w:val="22"/>
            </w:rPr>
            <w:t>88R 30332-D</w:t>
          </w:r>
        </w:p>
      </w:tc>
      <w:tc>
        <w:tcPr>
          <w:tcW w:w="2453" w:type="pct"/>
        </w:tcPr>
        <w:p w14:paraId="534FFF83" w14:textId="06C4C347" w:rsidR="00EC379B" w:rsidRDefault="003C1BDE" w:rsidP="009C1E9A">
          <w:pPr>
            <w:pStyle w:val="Footer"/>
            <w:tabs>
              <w:tab w:val="clear" w:pos="8640"/>
              <w:tab w:val="right" w:pos="9360"/>
            </w:tabs>
            <w:jc w:val="right"/>
          </w:pPr>
          <w:r>
            <w:fldChar w:fldCharType="begin"/>
          </w:r>
          <w:r>
            <w:instrText xml:space="preserve"> DOCPROPERTY  OTID  \* MERGEFORMAT </w:instrText>
          </w:r>
          <w:r>
            <w:fldChar w:fldCharType="separate"/>
          </w:r>
          <w:r w:rsidR="00514A11">
            <w:t>23.135.1433</w:t>
          </w:r>
          <w:r>
            <w:fldChar w:fldCharType="end"/>
          </w:r>
        </w:p>
      </w:tc>
    </w:tr>
    <w:tr w:rsidR="00EE71B8" w14:paraId="69CD53C3" w14:textId="77777777" w:rsidTr="009C1E9A">
      <w:trPr>
        <w:cantSplit/>
      </w:trPr>
      <w:tc>
        <w:tcPr>
          <w:tcW w:w="0" w:type="pct"/>
        </w:tcPr>
        <w:p w14:paraId="016F3CF3" w14:textId="77777777" w:rsidR="00EC379B" w:rsidRDefault="00EC379B" w:rsidP="009C1E9A">
          <w:pPr>
            <w:pStyle w:val="Footer"/>
            <w:tabs>
              <w:tab w:val="clear" w:pos="4320"/>
              <w:tab w:val="clear" w:pos="8640"/>
              <w:tab w:val="left" w:pos="2865"/>
            </w:tabs>
          </w:pPr>
        </w:p>
      </w:tc>
      <w:tc>
        <w:tcPr>
          <w:tcW w:w="2395" w:type="pct"/>
        </w:tcPr>
        <w:p w14:paraId="2381DF1E" w14:textId="15F56714" w:rsidR="00EC379B" w:rsidRPr="009C1E9A" w:rsidRDefault="003C1BDE" w:rsidP="009C1E9A">
          <w:pPr>
            <w:pStyle w:val="Footer"/>
            <w:tabs>
              <w:tab w:val="clear" w:pos="4320"/>
              <w:tab w:val="clear" w:pos="8640"/>
              <w:tab w:val="left" w:pos="2865"/>
            </w:tabs>
            <w:rPr>
              <w:rFonts w:ascii="Shruti" w:hAnsi="Shruti"/>
              <w:sz w:val="22"/>
            </w:rPr>
          </w:pPr>
          <w:r>
            <w:rPr>
              <w:rFonts w:ascii="Shruti" w:hAnsi="Shruti"/>
              <w:sz w:val="22"/>
            </w:rPr>
            <w:t>Substitute Document Number: 88R 30132</w:t>
          </w:r>
        </w:p>
      </w:tc>
      <w:tc>
        <w:tcPr>
          <w:tcW w:w="2453" w:type="pct"/>
        </w:tcPr>
        <w:p w14:paraId="48593526" w14:textId="77777777" w:rsidR="00EC379B" w:rsidRDefault="00EC379B" w:rsidP="006D504F">
          <w:pPr>
            <w:pStyle w:val="Footer"/>
            <w:rPr>
              <w:rStyle w:val="PageNumber"/>
            </w:rPr>
          </w:pPr>
        </w:p>
        <w:p w14:paraId="2158E170" w14:textId="77777777" w:rsidR="00EC379B" w:rsidRDefault="00EC379B" w:rsidP="009C1E9A">
          <w:pPr>
            <w:pStyle w:val="Footer"/>
            <w:tabs>
              <w:tab w:val="clear" w:pos="8640"/>
              <w:tab w:val="right" w:pos="9360"/>
            </w:tabs>
            <w:jc w:val="right"/>
          </w:pPr>
        </w:p>
      </w:tc>
    </w:tr>
    <w:tr w:rsidR="00EE71B8" w14:paraId="64496167" w14:textId="77777777" w:rsidTr="009C1E9A">
      <w:trPr>
        <w:cantSplit/>
        <w:trHeight w:val="323"/>
      </w:trPr>
      <w:tc>
        <w:tcPr>
          <w:tcW w:w="0" w:type="pct"/>
          <w:gridSpan w:val="3"/>
        </w:tcPr>
        <w:p w14:paraId="05134406" w14:textId="77777777" w:rsidR="00EC379B" w:rsidRDefault="003C1BDE"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4F254809" w14:textId="77777777" w:rsidR="00EC379B" w:rsidRDefault="00EC379B" w:rsidP="009C1E9A">
          <w:pPr>
            <w:pStyle w:val="Footer"/>
            <w:tabs>
              <w:tab w:val="clear" w:pos="8640"/>
              <w:tab w:val="right" w:pos="9360"/>
            </w:tabs>
            <w:jc w:val="center"/>
          </w:pPr>
        </w:p>
      </w:tc>
    </w:tr>
  </w:tbl>
  <w:p w14:paraId="6E2A87FA"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1BD4"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5B0E3" w14:textId="77777777" w:rsidR="00000000" w:rsidRDefault="003C1BDE">
      <w:r>
        <w:separator/>
      </w:r>
    </w:p>
  </w:footnote>
  <w:footnote w:type="continuationSeparator" w:id="0">
    <w:p w14:paraId="67F2FF37" w14:textId="77777777" w:rsidR="00000000" w:rsidRDefault="003C1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41431"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99A71"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83442"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EA4FC5"/>
    <w:multiLevelType w:val="hybridMultilevel"/>
    <w:tmpl w:val="1F0694AA"/>
    <w:lvl w:ilvl="0" w:tplc="35AEC550">
      <w:start w:val="1"/>
      <w:numFmt w:val="bullet"/>
      <w:lvlText w:val=""/>
      <w:lvlJc w:val="left"/>
      <w:pPr>
        <w:tabs>
          <w:tab w:val="num" w:pos="720"/>
        </w:tabs>
        <w:ind w:left="720" w:hanging="360"/>
      </w:pPr>
      <w:rPr>
        <w:rFonts w:ascii="Symbol" w:hAnsi="Symbol" w:hint="default"/>
      </w:rPr>
    </w:lvl>
    <w:lvl w:ilvl="1" w:tplc="39223E22" w:tentative="1">
      <w:start w:val="1"/>
      <w:numFmt w:val="bullet"/>
      <w:lvlText w:val="o"/>
      <w:lvlJc w:val="left"/>
      <w:pPr>
        <w:ind w:left="1440" w:hanging="360"/>
      </w:pPr>
      <w:rPr>
        <w:rFonts w:ascii="Courier New" w:hAnsi="Courier New" w:cs="Courier New" w:hint="default"/>
      </w:rPr>
    </w:lvl>
    <w:lvl w:ilvl="2" w:tplc="130C101E" w:tentative="1">
      <w:start w:val="1"/>
      <w:numFmt w:val="bullet"/>
      <w:lvlText w:val=""/>
      <w:lvlJc w:val="left"/>
      <w:pPr>
        <w:ind w:left="2160" w:hanging="360"/>
      </w:pPr>
      <w:rPr>
        <w:rFonts w:ascii="Wingdings" w:hAnsi="Wingdings" w:hint="default"/>
      </w:rPr>
    </w:lvl>
    <w:lvl w:ilvl="3" w:tplc="CD643268" w:tentative="1">
      <w:start w:val="1"/>
      <w:numFmt w:val="bullet"/>
      <w:lvlText w:val=""/>
      <w:lvlJc w:val="left"/>
      <w:pPr>
        <w:ind w:left="2880" w:hanging="360"/>
      </w:pPr>
      <w:rPr>
        <w:rFonts w:ascii="Symbol" w:hAnsi="Symbol" w:hint="default"/>
      </w:rPr>
    </w:lvl>
    <w:lvl w:ilvl="4" w:tplc="4C7C8558" w:tentative="1">
      <w:start w:val="1"/>
      <w:numFmt w:val="bullet"/>
      <w:lvlText w:val="o"/>
      <w:lvlJc w:val="left"/>
      <w:pPr>
        <w:ind w:left="3600" w:hanging="360"/>
      </w:pPr>
      <w:rPr>
        <w:rFonts w:ascii="Courier New" w:hAnsi="Courier New" w:cs="Courier New" w:hint="default"/>
      </w:rPr>
    </w:lvl>
    <w:lvl w:ilvl="5" w:tplc="E8F8F652" w:tentative="1">
      <w:start w:val="1"/>
      <w:numFmt w:val="bullet"/>
      <w:lvlText w:val=""/>
      <w:lvlJc w:val="left"/>
      <w:pPr>
        <w:ind w:left="4320" w:hanging="360"/>
      </w:pPr>
      <w:rPr>
        <w:rFonts w:ascii="Wingdings" w:hAnsi="Wingdings" w:hint="default"/>
      </w:rPr>
    </w:lvl>
    <w:lvl w:ilvl="6" w:tplc="2E4EF0E4" w:tentative="1">
      <w:start w:val="1"/>
      <w:numFmt w:val="bullet"/>
      <w:lvlText w:val=""/>
      <w:lvlJc w:val="left"/>
      <w:pPr>
        <w:ind w:left="5040" w:hanging="360"/>
      </w:pPr>
      <w:rPr>
        <w:rFonts w:ascii="Symbol" w:hAnsi="Symbol" w:hint="default"/>
      </w:rPr>
    </w:lvl>
    <w:lvl w:ilvl="7" w:tplc="1A84AA3C" w:tentative="1">
      <w:start w:val="1"/>
      <w:numFmt w:val="bullet"/>
      <w:lvlText w:val="o"/>
      <w:lvlJc w:val="left"/>
      <w:pPr>
        <w:ind w:left="5760" w:hanging="360"/>
      </w:pPr>
      <w:rPr>
        <w:rFonts w:ascii="Courier New" w:hAnsi="Courier New" w:cs="Courier New" w:hint="default"/>
      </w:rPr>
    </w:lvl>
    <w:lvl w:ilvl="8" w:tplc="29B8F796" w:tentative="1">
      <w:start w:val="1"/>
      <w:numFmt w:val="bullet"/>
      <w:lvlText w:val=""/>
      <w:lvlJc w:val="left"/>
      <w:pPr>
        <w:ind w:left="6480" w:hanging="360"/>
      </w:pPr>
      <w:rPr>
        <w:rFonts w:ascii="Wingdings" w:hAnsi="Wingdings" w:hint="default"/>
      </w:rPr>
    </w:lvl>
  </w:abstractNum>
  <w:num w:numId="1" w16cid:durableId="1432967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496"/>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47BB2"/>
    <w:rsid w:val="000532BD"/>
    <w:rsid w:val="000555E0"/>
    <w:rsid w:val="00055C12"/>
    <w:rsid w:val="000608B0"/>
    <w:rsid w:val="0006104C"/>
    <w:rsid w:val="00064BF2"/>
    <w:rsid w:val="000667BA"/>
    <w:rsid w:val="000676A7"/>
    <w:rsid w:val="0007291D"/>
    <w:rsid w:val="00073914"/>
    <w:rsid w:val="00073CF5"/>
    <w:rsid w:val="00074236"/>
    <w:rsid w:val="000746BD"/>
    <w:rsid w:val="00076D7D"/>
    <w:rsid w:val="00080D95"/>
    <w:rsid w:val="00085EF6"/>
    <w:rsid w:val="00090E6B"/>
    <w:rsid w:val="00091B2C"/>
    <w:rsid w:val="000920CC"/>
    <w:rsid w:val="00092ABC"/>
    <w:rsid w:val="00097AAF"/>
    <w:rsid w:val="00097D13"/>
    <w:rsid w:val="000A4893"/>
    <w:rsid w:val="000A54E0"/>
    <w:rsid w:val="000A72C4"/>
    <w:rsid w:val="000B0F30"/>
    <w:rsid w:val="000B1486"/>
    <w:rsid w:val="000B3E61"/>
    <w:rsid w:val="000B54AF"/>
    <w:rsid w:val="000B6090"/>
    <w:rsid w:val="000B6FEE"/>
    <w:rsid w:val="000C08A3"/>
    <w:rsid w:val="000C12C4"/>
    <w:rsid w:val="000C32CF"/>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0D4"/>
    <w:rsid w:val="000F6A06"/>
    <w:rsid w:val="0010154D"/>
    <w:rsid w:val="00102D3F"/>
    <w:rsid w:val="00102EC7"/>
    <w:rsid w:val="0010347D"/>
    <w:rsid w:val="00110F8C"/>
    <w:rsid w:val="0011229B"/>
    <w:rsid w:val="0011274A"/>
    <w:rsid w:val="00113522"/>
    <w:rsid w:val="0011378D"/>
    <w:rsid w:val="00115EE9"/>
    <w:rsid w:val="001169F9"/>
    <w:rsid w:val="00120797"/>
    <w:rsid w:val="001218D2"/>
    <w:rsid w:val="0012371B"/>
    <w:rsid w:val="001245C8"/>
    <w:rsid w:val="00124653"/>
    <w:rsid w:val="001247C5"/>
    <w:rsid w:val="00127893"/>
    <w:rsid w:val="00127E57"/>
    <w:rsid w:val="001312BB"/>
    <w:rsid w:val="001335EE"/>
    <w:rsid w:val="00136C46"/>
    <w:rsid w:val="00137D90"/>
    <w:rsid w:val="00141FB6"/>
    <w:rsid w:val="00142F8E"/>
    <w:rsid w:val="00143C8B"/>
    <w:rsid w:val="00146003"/>
    <w:rsid w:val="00147530"/>
    <w:rsid w:val="0015331F"/>
    <w:rsid w:val="00156AB2"/>
    <w:rsid w:val="00160402"/>
    <w:rsid w:val="00160571"/>
    <w:rsid w:val="00161E93"/>
    <w:rsid w:val="00162C7A"/>
    <w:rsid w:val="00162DAE"/>
    <w:rsid w:val="001639C5"/>
    <w:rsid w:val="00163E45"/>
    <w:rsid w:val="0016602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10A7"/>
    <w:rsid w:val="001A2BDD"/>
    <w:rsid w:val="001A3DDF"/>
    <w:rsid w:val="001A4310"/>
    <w:rsid w:val="001A7691"/>
    <w:rsid w:val="001B053A"/>
    <w:rsid w:val="001B205E"/>
    <w:rsid w:val="001B26D8"/>
    <w:rsid w:val="001B3BFA"/>
    <w:rsid w:val="001B75B8"/>
    <w:rsid w:val="001C1230"/>
    <w:rsid w:val="001C3936"/>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4CA"/>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271"/>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347B"/>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4DA1"/>
    <w:rsid w:val="002C532B"/>
    <w:rsid w:val="002C5713"/>
    <w:rsid w:val="002D05CC"/>
    <w:rsid w:val="002D305A"/>
    <w:rsid w:val="002E21B8"/>
    <w:rsid w:val="002E7DF9"/>
    <w:rsid w:val="002F097B"/>
    <w:rsid w:val="002F2147"/>
    <w:rsid w:val="002F3111"/>
    <w:rsid w:val="002F4AEC"/>
    <w:rsid w:val="002F5FDD"/>
    <w:rsid w:val="002F795D"/>
    <w:rsid w:val="00300823"/>
    <w:rsid w:val="00300D7F"/>
    <w:rsid w:val="00301638"/>
    <w:rsid w:val="00303B0C"/>
    <w:rsid w:val="0030459C"/>
    <w:rsid w:val="00312068"/>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0C17"/>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2C6"/>
    <w:rsid w:val="003B3DF3"/>
    <w:rsid w:val="003B48E2"/>
    <w:rsid w:val="003B4FA1"/>
    <w:rsid w:val="003B5BAD"/>
    <w:rsid w:val="003B66B6"/>
    <w:rsid w:val="003B7984"/>
    <w:rsid w:val="003B7AF6"/>
    <w:rsid w:val="003C0411"/>
    <w:rsid w:val="003C1871"/>
    <w:rsid w:val="003C1BDE"/>
    <w:rsid w:val="003C1C55"/>
    <w:rsid w:val="003C25EA"/>
    <w:rsid w:val="003C36FD"/>
    <w:rsid w:val="003C664C"/>
    <w:rsid w:val="003D726D"/>
    <w:rsid w:val="003E0875"/>
    <w:rsid w:val="003E0BB8"/>
    <w:rsid w:val="003E6CB0"/>
    <w:rsid w:val="003F1F5E"/>
    <w:rsid w:val="003F286A"/>
    <w:rsid w:val="003F286B"/>
    <w:rsid w:val="003F77F8"/>
    <w:rsid w:val="00400009"/>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D5"/>
    <w:rsid w:val="004324E9"/>
    <w:rsid w:val="004350F3"/>
    <w:rsid w:val="00436980"/>
    <w:rsid w:val="00441016"/>
    <w:rsid w:val="00441F2F"/>
    <w:rsid w:val="0044228B"/>
    <w:rsid w:val="00447018"/>
    <w:rsid w:val="00450561"/>
    <w:rsid w:val="00450A40"/>
    <w:rsid w:val="00451D7C"/>
    <w:rsid w:val="00451E27"/>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1D55"/>
    <w:rsid w:val="004B412A"/>
    <w:rsid w:val="004B576C"/>
    <w:rsid w:val="004B772A"/>
    <w:rsid w:val="004C302F"/>
    <w:rsid w:val="004C4609"/>
    <w:rsid w:val="004C4B8A"/>
    <w:rsid w:val="004C52EF"/>
    <w:rsid w:val="004C5F34"/>
    <w:rsid w:val="004C600C"/>
    <w:rsid w:val="004C7888"/>
    <w:rsid w:val="004D1AC9"/>
    <w:rsid w:val="004D27DE"/>
    <w:rsid w:val="004D3F41"/>
    <w:rsid w:val="004D4288"/>
    <w:rsid w:val="004D5098"/>
    <w:rsid w:val="004D6497"/>
    <w:rsid w:val="004E0E60"/>
    <w:rsid w:val="004E12A3"/>
    <w:rsid w:val="004E2492"/>
    <w:rsid w:val="004E2F1C"/>
    <w:rsid w:val="004E3096"/>
    <w:rsid w:val="004E47F2"/>
    <w:rsid w:val="004E4E2B"/>
    <w:rsid w:val="004E5D4F"/>
    <w:rsid w:val="004E5DEA"/>
    <w:rsid w:val="004E6639"/>
    <w:rsid w:val="004E6BAE"/>
    <w:rsid w:val="004E7D87"/>
    <w:rsid w:val="004F1C95"/>
    <w:rsid w:val="004F32AD"/>
    <w:rsid w:val="004F57CB"/>
    <w:rsid w:val="004F64F6"/>
    <w:rsid w:val="004F69C0"/>
    <w:rsid w:val="00500121"/>
    <w:rsid w:val="005017AC"/>
    <w:rsid w:val="00501E8A"/>
    <w:rsid w:val="00505121"/>
    <w:rsid w:val="00505C04"/>
    <w:rsid w:val="00505F1B"/>
    <w:rsid w:val="005073E8"/>
    <w:rsid w:val="00510503"/>
    <w:rsid w:val="0051324D"/>
    <w:rsid w:val="00514A11"/>
    <w:rsid w:val="00515466"/>
    <w:rsid w:val="005154F7"/>
    <w:rsid w:val="005159DE"/>
    <w:rsid w:val="00520F75"/>
    <w:rsid w:val="005269CE"/>
    <w:rsid w:val="005304B2"/>
    <w:rsid w:val="005336BD"/>
    <w:rsid w:val="00534A49"/>
    <w:rsid w:val="00534C43"/>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2EF9"/>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352B9"/>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875F4"/>
    <w:rsid w:val="006907CF"/>
    <w:rsid w:val="00691CCF"/>
    <w:rsid w:val="00693AFA"/>
    <w:rsid w:val="00695101"/>
    <w:rsid w:val="00695B9A"/>
    <w:rsid w:val="00696563"/>
    <w:rsid w:val="006979F8"/>
    <w:rsid w:val="006A3487"/>
    <w:rsid w:val="006A6068"/>
    <w:rsid w:val="006A66F7"/>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C6CB5"/>
    <w:rsid w:val="006D3005"/>
    <w:rsid w:val="006D504F"/>
    <w:rsid w:val="006E0CAC"/>
    <w:rsid w:val="006E1CFB"/>
    <w:rsid w:val="006E1F94"/>
    <w:rsid w:val="006E26C1"/>
    <w:rsid w:val="006E30A8"/>
    <w:rsid w:val="006E4496"/>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44922"/>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3393"/>
    <w:rsid w:val="007D47E1"/>
    <w:rsid w:val="007D7FCB"/>
    <w:rsid w:val="007E119E"/>
    <w:rsid w:val="007E33B6"/>
    <w:rsid w:val="007E59E8"/>
    <w:rsid w:val="007F3861"/>
    <w:rsid w:val="007F4162"/>
    <w:rsid w:val="007F5441"/>
    <w:rsid w:val="007F7668"/>
    <w:rsid w:val="00800C63"/>
    <w:rsid w:val="00802243"/>
    <w:rsid w:val="008023D4"/>
    <w:rsid w:val="00804124"/>
    <w:rsid w:val="00804830"/>
    <w:rsid w:val="00805402"/>
    <w:rsid w:val="0080765F"/>
    <w:rsid w:val="00812BE3"/>
    <w:rsid w:val="00814516"/>
    <w:rsid w:val="00815C9D"/>
    <w:rsid w:val="008170E2"/>
    <w:rsid w:val="00823E4C"/>
    <w:rsid w:val="00827749"/>
    <w:rsid w:val="00827B7E"/>
    <w:rsid w:val="00830EEB"/>
    <w:rsid w:val="008347A9"/>
    <w:rsid w:val="00835628"/>
    <w:rsid w:val="00835E90"/>
    <w:rsid w:val="008366FB"/>
    <w:rsid w:val="0084176D"/>
    <w:rsid w:val="008423E4"/>
    <w:rsid w:val="00842900"/>
    <w:rsid w:val="00850CF0"/>
    <w:rsid w:val="00851869"/>
    <w:rsid w:val="00851C04"/>
    <w:rsid w:val="008531A1"/>
    <w:rsid w:val="00853A94"/>
    <w:rsid w:val="008547A3"/>
    <w:rsid w:val="00856260"/>
    <w:rsid w:val="0085797D"/>
    <w:rsid w:val="00860020"/>
    <w:rsid w:val="00860A3E"/>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5C52"/>
    <w:rsid w:val="00897E80"/>
    <w:rsid w:val="008A04FA"/>
    <w:rsid w:val="008A2E21"/>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1C4A"/>
    <w:rsid w:val="00902212"/>
    <w:rsid w:val="00903E0A"/>
    <w:rsid w:val="00904721"/>
    <w:rsid w:val="009070D4"/>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37C57"/>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42EA"/>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2C7"/>
    <w:rsid w:val="00A07689"/>
    <w:rsid w:val="00A07906"/>
    <w:rsid w:val="00A10908"/>
    <w:rsid w:val="00A12330"/>
    <w:rsid w:val="00A1259F"/>
    <w:rsid w:val="00A1446F"/>
    <w:rsid w:val="00A151B5"/>
    <w:rsid w:val="00A220FF"/>
    <w:rsid w:val="00A227E0"/>
    <w:rsid w:val="00A232E4"/>
    <w:rsid w:val="00A24144"/>
    <w:rsid w:val="00A24AAD"/>
    <w:rsid w:val="00A26A8A"/>
    <w:rsid w:val="00A27255"/>
    <w:rsid w:val="00A32304"/>
    <w:rsid w:val="00A3420E"/>
    <w:rsid w:val="00A35D66"/>
    <w:rsid w:val="00A40F1C"/>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2827"/>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866"/>
    <w:rsid w:val="00AF7C74"/>
    <w:rsid w:val="00B000AF"/>
    <w:rsid w:val="00B04E79"/>
    <w:rsid w:val="00B07488"/>
    <w:rsid w:val="00B075A2"/>
    <w:rsid w:val="00B10DD2"/>
    <w:rsid w:val="00B115DC"/>
    <w:rsid w:val="00B11952"/>
    <w:rsid w:val="00B14797"/>
    <w:rsid w:val="00B149AC"/>
    <w:rsid w:val="00B14BD2"/>
    <w:rsid w:val="00B1557F"/>
    <w:rsid w:val="00B1668D"/>
    <w:rsid w:val="00B17981"/>
    <w:rsid w:val="00B22A13"/>
    <w:rsid w:val="00B233BB"/>
    <w:rsid w:val="00B25612"/>
    <w:rsid w:val="00B26437"/>
    <w:rsid w:val="00B2678E"/>
    <w:rsid w:val="00B30647"/>
    <w:rsid w:val="00B31F0E"/>
    <w:rsid w:val="00B34F25"/>
    <w:rsid w:val="00B43672"/>
    <w:rsid w:val="00B473D8"/>
    <w:rsid w:val="00B5165A"/>
    <w:rsid w:val="00B524C1"/>
    <w:rsid w:val="00B52C8D"/>
    <w:rsid w:val="00B5587B"/>
    <w:rsid w:val="00B564BF"/>
    <w:rsid w:val="00B6104E"/>
    <w:rsid w:val="00B610C7"/>
    <w:rsid w:val="00B62106"/>
    <w:rsid w:val="00B626A8"/>
    <w:rsid w:val="00B65695"/>
    <w:rsid w:val="00B66526"/>
    <w:rsid w:val="00B665A3"/>
    <w:rsid w:val="00B71D13"/>
    <w:rsid w:val="00B73BB4"/>
    <w:rsid w:val="00B80532"/>
    <w:rsid w:val="00B82039"/>
    <w:rsid w:val="00B82454"/>
    <w:rsid w:val="00B90097"/>
    <w:rsid w:val="00B90999"/>
    <w:rsid w:val="00B91AD7"/>
    <w:rsid w:val="00B92D23"/>
    <w:rsid w:val="00B95BC8"/>
    <w:rsid w:val="00B96E87"/>
    <w:rsid w:val="00BA146A"/>
    <w:rsid w:val="00BA32EE"/>
    <w:rsid w:val="00BA4987"/>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1B1D"/>
    <w:rsid w:val="00BE3634"/>
    <w:rsid w:val="00BE3E30"/>
    <w:rsid w:val="00BE5274"/>
    <w:rsid w:val="00BE71CD"/>
    <w:rsid w:val="00BE7748"/>
    <w:rsid w:val="00BE7BDA"/>
    <w:rsid w:val="00BF0548"/>
    <w:rsid w:val="00BF1AD6"/>
    <w:rsid w:val="00BF4949"/>
    <w:rsid w:val="00BF4D7C"/>
    <w:rsid w:val="00BF5085"/>
    <w:rsid w:val="00BF7609"/>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899"/>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77BE8"/>
    <w:rsid w:val="00C80B8F"/>
    <w:rsid w:val="00C81206"/>
    <w:rsid w:val="00C81872"/>
    <w:rsid w:val="00C82743"/>
    <w:rsid w:val="00C834CE"/>
    <w:rsid w:val="00C9047F"/>
    <w:rsid w:val="00C91F65"/>
    <w:rsid w:val="00C92310"/>
    <w:rsid w:val="00C95150"/>
    <w:rsid w:val="00C9571E"/>
    <w:rsid w:val="00C95A73"/>
    <w:rsid w:val="00CA02B0"/>
    <w:rsid w:val="00CA032E"/>
    <w:rsid w:val="00CA1546"/>
    <w:rsid w:val="00CA2182"/>
    <w:rsid w:val="00CA2186"/>
    <w:rsid w:val="00CA26EF"/>
    <w:rsid w:val="00CA3608"/>
    <w:rsid w:val="00CA4CA0"/>
    <w:rsid w:val="00CA5E5E"/>
    <w:rsid w:val="00CA79FA"/>
    <w:rsid w:val="00CA7D7B"/>
    <w:rsid w:val="00CB0131"/>
    <w:rsid w:val="00CB0AE4"/>
    <w:rsid w:val="00CB0C21"/>
    <w:rsid w:val="00CB0D1A"/>
    <w:rsid w:val="00CB3627"/>
    <w:rsid w:val="00CB4B4B"/>
    <w:rsid w:val="00CB4B73"/>
    <w:rsid w:val="00CB5288"/>
    <w:rsid w:val="00CB74CB"/>
    <w:rsid w:val="00CB7E04"/>
    <w:rsid w:val="00CC24B7"/>
    <w:rsid w:val="00CC6BAE"/>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5529"/>
    <w:rsid w:val="00D6690D"/>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6D9"/>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6D64"/>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1A56"/>
    <w:rsid w:val="00EE2E34"/>
    <w:rsid w:val="00EE2E91"/>
    <w:rsid w:val="00EE3370"/>
    <w:rsid w:val="00EE43A2"/>
    <w:rsid w:val="00EE46B7"/>
    <w:rsid w:val="00EE5A49"/>
    <w:rsid w:val="00EE664B"/>
    <w:rsid w:val="00EE71B8"/>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1A6"/>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707"/>
    <w:rsid w:val="00F70F8D"/>
    <w:rsid w:val="00F71C5A"/>
    <w:rsid w:val="00F733A4"/>
    <w:rsid w:val="00F7758F"/>
    <w:rsid w:val="00F82811"/>
    <w:rsid w:val="00F84153"/>
    <w:rsid w:val="00F85661"/>
    <w:rsid w:val="00F948C8"/>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BAEB0C3-3A03-404C-810A-1125C53FE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6E4496"/>
    <w:rPr>
      <w:sz w:val="16"/>
      <w:szCs w:val="16"/>
    </w:rPr>
  </w:style>
  <w:style w:type="paragraph" w:styleId="CommentText">
    <w:name w:val="annotation text"/>
    <w:basedOn w:val="Normal"/>
    <w:link w:val="CommentTextChar"/>
    <w:semiHidden/>
    <w:unhideWhenUsed/>
    <w:rsid w:val="006E4496"/>
    <w:rPr>
      <w:sz w:val="20"/>
      <w:szCs w:val="20"/>
    </w:rPr>
  </w:style>
  <w:style w:type="character" w:customStyle="1" w:styleId="CommentTextChar">
    <w:name w:val="Comment Text Char"/>
    <w:basedOn w:val="DefaultParagraphFont"/>
    <w:link w:val="CommentText"/>
    <w:semiHidden/>
    <w:rsid w:val="006E4496"/>
  </w:style>
  <w:style w:type="paragraph" w:styleId="CommentSubject">
    <w:name w:val="annotation subject"/>
    <w:basedOn w:val="CommentText"/>
    <w:next w:val="CommentText"/>
    <w:link w:val="CommentSubjectChar"/>
    <w:semiHidden/>
    <w:unhideWhenUsed/>
    <w:rsid w:val="006E4496"/>
    <w:rPr>
      <w:b/>
      <w:bCs/>
    </w:rPr>
  </w:style>
  <w:style w:type="character" w:customStyle="1" w:styleId="CommentSubjectChar">
    <w:name w:val="Comment Subject Char"/>
    <w:basedOn w:val="CommentTextChar"/>
    <w:link w:val="CommentSubject"/>
    <w:semiHidden/>
    <w:rsid w:val="006E4496"/>
    <w:rPr>
      <w:b/>
      <w:bCs/>
    </w:rPr>
  </w:style>
  <w:style w:type="paragraph" w:styleId="Revision">
    <w:name w:val="Revision"/>
    <w:hidden/>
    <w:uiPriority w:val="99"/>
    <w:semiHidden/>
    <w:rsid w:val="00BF76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1141</Words>
  <Characters>6214</Characters>
  <Application>Microsoft Office Word</Application>
  <DocSecurity>4</DocSecurity>
  <Lines>125</Lines>
  <Paragraphs>29</Paragraphs>
  <ScaleCrop>false</ScaleCrop>
  <HeadingPairs>
    <vt:vector size="2" baseType="variant">
      <vt:variant>
        <vt:lpstr>Title</vt:lpstr>
      </vt:variant>
      <vt:variant>
        <vt:i4>1</vt:i4>
      </vt:variant>
    </vt:vector>
  </HeadingPairs>
  <TitlesOfParts>
    <vt:vector size="1" baseType="lpstr">
      <vt:lpstr>BA - SJR00003 (Committee Report (Substituted))</vt:lpstr>
    </vt:vector>
  </TitlesOfParts>
  <Company>State of Texas</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30332</dc:subject>
  <dc:creator>State of Texas</dc:creator>
  <dc:description>SJR 3 by Bettencourt-(H)Ways &amp; Means (Substitute Document Number: 88R 30132)</dc:description>
  <cp:lastModifiedBy>Damian Duarte</cp:lastModifiedBy>
  <cp:revision>2</cp:revision>
  <cp:lastPrinted>2003-11-26T17:21:00Z</cp:lastPrinted>
  <dcterms:created xsi:type="dcterms:W3CDTF">2023-05-16T20:36:00Z</dcterms:created>
  <dcterms:modified xsi:type="dcterms:W3CDTF">2023-05-16T20:36:00Z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23.135.1433</vt:lpwstr>
  </property>
</Properties>
</file>