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61AF4" w14:paraId="16F7E8FA" w14:textId="77777777" w:rsidTr="00345119">
        <w:tc>
          <w:tcPr>
            <w:tcW w:w="9576" w:type="dxa"/>
            <w:noWrap/>
          </w:tcPr>
          <w:p w14:paraId="36452DB9" w14:textId="77777777" w:rsidR="008423E4" w:rsidRPr="0022177D" w:rsidRDefault="009E3495" w:rsidP="0087293E">
            <w:pPr>
              <w:pStyle w:val="Heading1"/>
            </w:pPr>
            <w:r>
              <w:t>RESOLUTION ANALYSIS</w:t>
            </w:r>
          </w:p>
        </w:tc>
      </w:tr>
    </w:tbl>
    <w:p w14:paraId="3FB17F55" w14:textId="77777777" w:rsidR="008423E4" w:rsidRPr="0022177D" w:rsidRDefault="008423E4" w:rsidP="0087293E">
      <w:pPr>
        <w:jc w:val="center"/>
      </w:pPr>
    </w:p>
    <w:p w14:paraId="176EC8C8" w14:textId="77777777" w:rsidR="008423E4" w:rsidRPr="00B31F0E" w:rsidRDefault="008423E4" w:rsidP="0087293E"/>
    <w:p w14:paraId="10195F86" w14:textId="77777777" w:rsidR="008423E4" w:rsidRPr="00742794" w:rsidRDefault="008423E4" w:rsidP="0087293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1AF4" w14:paraId="160194F4" w14:textId="77777777" w:rsidTr="00345119">
        <w:tc>
          <w:tcPr>
            <w:tcW w:w="9576" w:type="dxa"/>
          </w:tcPr>
          <w:p w14:paraId="38725A5E" w14:textId="32D575AE" w:rsidR="008423E4" w:rsidRPr="00861995" w:rsidRDefault="009E3495" w:rsidP="0087293E">
            <w:pPr>
              <w:jc w:val="right"/>
            </w:pPr>
            <w:r>
              <w:t>S.J.R. 58</w:t>
            </w:r>
          </w:p>
        </w:tc>
      </w:tr>
      <w:tr w:rsidR="00D61AF4" w14:paraId="2A9B8C8B" w14:textId="77777777" w:rsidTr="00345119">
        <w:tc>
          <w:tcPr>
            <w:tcW w:w="9576" w:type="dxa"/>
          </w:tcPr>
          <w:p w14:paraId="55BC0F15" w14:textId="412B7131" w:rsidR="008423E4" w:rsidRPr="00861995" w:rsidRDefault="009E3495" w:rsidP="0087293E">
            <w:pPr>
              <w:jc w:val="right"/>
            </w:pPr>
            <w:r>
              <w:t xml:space="preserve">By: </w:t>
            </w:r>
            <w:r w:rsidR="00A21554">
              <w:t>Birdwell</w:t>
            </w:r>
          </w:p>
        </w:tc>
      </w:tr>
      <w:tr w:rsidR="00D61AF4" w14:paraId="34A3F70B" w14:textId="77777777" w:rsidTr="00345119">
        <w:tc>
          <w:tcPr>
            <w:tcW w:w="9576" w:type="dxa"/>
          </w:tcPr>
          <w:p w14:paraId="2C6B8A43" w14:textId="3D76097D" w:rsidR="008423E4" w:rsidRPr="00861995" w:rsidRDefault="009E3495" w:rsidP="0087293E">
            <w:pPr>
              <w:jc w:val="right"/>
            </w:pPr>
            <w:r>
              <w:t>State Affairs</w:t>
            </w:r>
          </w:p>
        </w:tc>
      </w:tr>
      <w:tr w:rsidR="00D61AF4" w14:paraId="41EFCF14" w14:textId="77777777" w:rsidTr="00345119">
        <w:tc>
          <w:tcPr>
            <w:tcW w:w="9576" w:type="dxa"/>
          </w:tcPr>
          <w:p w14:paraId="11493E83" w14:textId="6F420E6A" w:rsidR="008423E4" w:rsidRDefault="009E3495" w:rsidP="0087293E">
            <w:pPr>
              <w:jc w:val="right"/>
            </w:pPr>
            <w:r>
              <w:t>Committee Report (Unamended)</w:t>
            </w:r>
          </w:p>
        </w:tc>
      </w:tr>
    </w:tbl>
    <w:p w14:paraId="27E8018B" w14:textId="77777777" w:rsidR="008423E4" w:rsidRDefault="008423E4" w:rsidP="0087293E">
      <w:pPr>
        <w:tabs>
          <w:tab w:val="right" w:pos="9360"/>
        </w:tabs>
      </w:pPr>
    </w:p>
    <w:p w14:paraId="0A8FEBB8" w14:textId="77777777" w:rsidR="008423E4" w:rsidRDefault="008423E4" w:rsidP="0087293E"/>
    <w:p w14:paraId="4E52AA7D" w14:textId="77777777" w:rsidR="008423E4" w:rsidRDefault="008423E4" w:rsidP="0087293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61AF4" w14:paraId="44934277" w14:textId="77777777" w:rsidTr="00345119">
        <w:tc>
          <w:tcPr>
            <w:tcW w:w="9576" w:type="dxa"/>
          </w:tcPr>
          <w:p w14:paraId="54636389" w14:textId="77777777" w:rsidR="008423E4" w:rsidRPr="00A8133F" w:rsidRDefault="009E3495" w:rsidP="0087293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3EE6EB7" w14:textId="77777777" w:rsidR="008423E4" w:rsidRDefault="008423E4" w:rsidP="0087293E"/>
          <w:p w14:paraId="4AAE2954" w14:textId="59A70196" w:rsidR="00C217DF" w:rsidRDefault="009E3495" w:rsidP="008729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217DF">
              <w:t xml:space="preserve">In 1975, Texas adopted the Example State Disaster Act as proposed by the Council of State Governments. The Texas Disaster Act of 1975, as it came to be known, is currently </w:t>
            </w:r>
            <w:r w:rsidR="00DB5B9D">
              <w:t>located</w:t>
            </w:r>
            <w:r w:rsidRPr="00C217DF">
              <w:t xml:space="preserve"> in Chapter 418</w:t>
            </w:r>
            <w:r>
              <w:t xml:space="preserve">, </w:t>
            </w:r>
            <w:r w:rsidRPr="00C217DF">
              <w:t>Government Code. Chapter 433 predates th</w:t>
            </w:r>
            <w:r>
              <w:t>at</w:t>
            </w:r>
            <w:r w:rsidRPr="00C217DF">
              <w:t xml:space="preserve"> </w:t>
            </w:r>
            <w:r w:rsidR="00E6230B">
              <w:t>a</w:t>
            </w:r>
            <w:r w:rsidRPr="00C217DF">
              <w:t xml:space="preserve">ct </w:t>
            </w:r>
            <w:r>
              <w:t>and</w:t>
            </w:r>
            <w:r w:rsidRPr="00C217DF">
              <w:t xml:space="preserve"> </w:t>
            </w:r>
            <w:r>
              <w:t xml:space="preserve">provides </w:t>
            </w:r>
            <w:r w:rsidRPr="00C217DF">
              <w:t xml:space="preserve">a body of law designed for emergencies. </w:t>
            </w:r>
          </w:p>
          <w:p w14:paraId="2A472EA0" w14:textId="77777777" w:rsidR="00C217DF" w:rsidRDefault="00C217DF" w:rsidP="008729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1B83D27" w14:textId="76F4B573" w:rsidR="00446D78" w:rsidRDefault="009E3495" w:rsidP="008729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217DF">
              <w:t xml:space="preserve">The </w:t>
            </w:r>
            <w:r>
              <w:t>g</w:t>
            </w:r>
            <w:r w:rsidRPr="00C217DF">
              <w:t xml:space="preserve">overnor is currently allowed to exercise exclusive and absolute discretion on convening the </w:t>
            </w:r>
            <w:r>
              <w:t>l</w:t>
            </w:r>
            <w:r w:rsidRPr="00C217DF">
              <w:t>egislature outside of its regular session</w:t>
            </w:r>
            <w:r>
              <w:t>.</w:t>
            </w:r>
            <w:r w:rsidRPr="00C217DF">
              <w:t xml:space="preserve"> </w:t>
            </w:r>
            <w:r w:rsidR="00DB5B9D">
              <w:t>In addition, t</w:t>
            </w:r>
            <w:r>
              <w:t xml:space="preserve">he governor </w:t>
            </w:r>
            <w:r w:rsidRPr="00C217DF">
              <w:t>opted to direct the COVID</w:t>
            </w:r>
            <w:r w:rsidR="00E6230B">
              <w:noBreakHyphen/>
            </w:r>
            <w:r w:rsidRPr="00C217DF">
              <w:t>19 response within th</w:t>
            </w:r>
            <w:r w:rsidRPr="00C217DF">
              <w:t xml:space="preserve">e executive </w:t>
            </w:r>
            <w:r w:rsidR="00DB5B9D">
              <w:t xml:space="preserve">branch, </w:t>
            </w:r>
            <w:r>
              <w:t>rather than convening a special session of the legislature to provide for a legislative response</w:t>
            </w:r>
            <w:r w:rsidRPr="00C217DF">
              <w:t>. The Texas Disaster Act of 1975</w:t>
            </w:r>
            <w:r w:rsidR="00E6230B">
              <w:t xml:space="preserve"> </w:t>
            </w:r>
            <w:r w:rsidRPr="00C217DF">
              <w:t>was designed to empower the executive branch to oversee an unencumbered, uniform response to potential thre</w:t>
            </w:r>
            <w:r w:rsidRPr="00C217DF">
              <w:t xml:space="preserve">ats facing Texas. However, </w:t>
            </w:r>
            <w:r w:rsidR="00DB5B9D">
              <w:t xml:space="preserve">that law </w:t>
            </w:r>
            <w:r w:rsidRPr="00C217DF">
              <w:t>was also intended to engage the legislative branch as a check to this power</w:t>
            </w:r>
            <w:r>
              <w:t>—</w:t>
            </w:r>
            <w:r w:rsidRPr="00C217DF">
              <w:t xml:space="preserve">a check that has been </w:t>
            </w:r>
            <w:r w:rsidR="00DB5B9D">
              <w:t>underused</w:t>
            </w:r>
            <w:r w:rsidRPr="00C217DF">
              <w:t>.</w:t>
            </w:r>
            <w:r>
              <w:t xml:space="preserve"> </w:t>
            </w:r>
          </w:p>
          <w:p w14:paraId="7A65022C" w14:textId="77777777" w:rsidR="00446D78" w:rsidRDefault="00446D78" w:rsidP="008729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D1A2431" w14:textId="76FE77BA" w:rsidR="008423E4" w:rsidRDefault="009E3495" w:rsidP="008729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S.J.R. 58</w:t>
            </w:r>
            <w:r w:rsidR="00C217DF" w:rsidRPr="00C217DF">
              <w:t xml:space="preserve"> seeks to </w:t>
            </w:r>
            <w:r>
              <w:t xml:space="preserve">propose a constitutional amendment to </w:t>
            </w:r>
            <w:r w:rsidR="00C217DF" w:rsidRPr="00C217DF">
              <w:t xml:space="preserve">rebalance the legislative and executive </w:t>
            </w:r>
            <w:r w:rsidR="00DB5B9D">
              <w:t>roles</w:t>
            </w:r>
            <w:r w:rsidR="00DB5B9D" w:rsidRPr="00C217DF">
              <w:t xml:space="preserve"> </w:t>
            </w:r>
            <w:r w:rsidR="00C217DF" w:rsidRPr="00C217DF">
              <w:t xml:space="preserve">in times of disaster and emergency.  </w:t>
            </w:r>
          </w:p>
          <w:p w14:paraId="1EEB511B" w14:textId="77777777" w:rsidR="008423E4" w:rsidRPr="00E26B13" w:rsidRDefault="008423E4" w:rsidP="0087293E">
            <w:pPr>
              <w:rPr>
                <w:b/>
              </w:rPr>
            </w:pPr>
          </w:p>
        </w:tc>
      </w:tr>
      <w:tr w:rsidR="00D61AF4" w14:paraId="46FCECE5" w14:textId="77777777" w:rsidTr="00345119">
        <w:tc>
          <w:tcPr>
            <w:tcW w:w="9576" w:type="dxa"/>
          </w:tcPr>
          <w:p w14:paraId="606997E9" w14:textId="77777777" w:rsidR="0017725B" w:rsidRDefault="009E3495" w:rsidP="008729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F5A6D3" w14:textId="77777777" w:rsidR="0017725B" w:rsidRDefault="0017725B" w:rsidP="0087293E">
            <w:pPr>
              <w:rPr>
                <w:b/>
                <w:u w:val="single"/>
              </w:rPr>
            </w:pPr>
          </w:p>
          <w:p w14:paraId="473DDFF6" w14:textId="2BC5C692" w:rsidR="00D07D78" w:rsidRPr="00D07D78" w:rsidRDefault="009E3495" w:rsidP="0087293E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</w:t>
            </w:r>
            <w:r>
              <w:t>e eligibility of a person for community supervision, parole, or mandatory supervision.</w:t>
            </w:r>
          </w:p>
          <w:p w14:paraId="02E5DA86" w14:textId="77777777" w:rsidR="0017725B" w:rsidRPr="0017725B" w:rsidRDefault="0017725B" w:rsidP="0087293E">
            <w:pPr>
              <w:rPr>
                <w:b/>
                <w:u w:val="single"/>
              </w:rPr>
            </w:pPr>
          </w:p>
        </w:tc>
      </w:tr>
      <w:tr w:rsidR="00D61AF4" w14:paraId="608B41BC" w14:textId="77777777" w:rsidTr="00345119">
        <w:tc>
          <w:tcPr>
            <w:tcW w:w="9576" w:type="dxa"/>
          </w:tcPr>
          <w:p w14:paraId="7018D918" w14:textId="77777777" w:rsidR="008423E4" w:rsidRPr="00A8133F" w:rsidRDefault="009E3495" w:rsidP="0087293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4D5EA4" w14:textId="77777777" w:rsidR="008423E4" w:rsidRDefault="008423E4" w:rsidP="0087293E"/>
          <w:p w14:paraId="2CC1F6C9" w14:textId="28254554" w:rsidR="00D07D78" w:rsidRDefault="009E3495" w:rsidP="008729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resolution does not expressly grant any additional rulemaking authority to a state officer, department, </w:t>
            </w:r>
            <w:r>
              <w:t>agency, or institution.</w:t>
            </w:r>
          </w:p>
          <w:p w14:paraId="1FC19559" w14:textId="77777777" w:rsidR="008423E4" w:rsidRPr="00E21FDC" w:rsidRDefault="008423E4" w:rsidP="0087293E">
            <w:pPr>
              <w:rPr>
                <w:b/>
              </w:rPr>
            </w:pPr>
          </w:p>
        </w:tc>
      </w:tr>
      <w:tr w:rsidR="00D61AF4" w14:paraId="23909404" w14:textId="77777777" w:rsidTr="00345119">
        <w:tc>
          <w:tcPr>
            <w:tcW w:w="9576" w:type="dxa"/>
          </w:tcPr>
          <w:p w14:paraId="5965B14C" w14:textId="77777777" w:rsidR="008423E4" w:rsidRPr="00A8133F" w:rsidRDefault="009E3495" w:rsidP="0087293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4F8EF2" w14:textId="77777777" w:rsidR="008423E4" w:rsidRDefault="008423E4" w:rsidP="0087293E"/>
          <w:p w14:paraId="6797DBA4" w14:textId="1B4421E5" w:rsidR="00644252" w:rsidRDefault="009E3495" w:rsidP="0087293E">
            <w:pPr>
              <w:pStyle w:val="Header"/>
              <w:jc w:val="both"/>
            </w:pPr>
            <w:r>
              <w:t>S.J.R. 58</w:t>
            </w:r>
            <w:r w:rsidR="00BA2080">
              <w:t xml:space="preserve"> proposes an amendment </w:t>
            </w:r>
            <w:r w:rsidR="006444C4">
              <w:t xml:space="preserve">to the Texas Constitution </w:t>
            </w:r>
            <w:r w:rsidR="00BA2080">
              <w:t xml:space="preserve">to </w:t>
            </w:r>
            <w:r w:rsidR="003F3899">
              <w:t>set the maximum duration of a</w:t>
            </w:r>
            <w:r>
              <w:t xml:space="preserve"> state of disaster or emergency </w:t>
            </w:r>
            <w:r w:rsidR="003F3899">
              <w:t xml:space="preserve">declared by the governor </w:t>
            </w:r>
            <w:r w:rsidR="002A63E9">
              <w:t>at 30 days, unless renewed or extended by the legislature</w:t>
            </w:r>
            <w:r w:rsidR="00187E47">
              <w:t xml:space="preserve"> in special session</w:t>
            </w:r>
            <w:r w:rsidR="002A63E9">
              <w:t xml:space="preserve">, if the </w:t>
            </w:r>
            <w:r w:rsidR="005E6B64">
              <w:t>disaster or emergency</w:t>
            </w:r>
            <w:r w:rsidR="00182E5D">
              <w:t xml:space="preserve"> meets one of the following criteria</w:t>
            </w:r>
            <w:r w:rsidR="00423DCB">
              <w:t xml:space="preserve">: </w:t>
            </w:r>
          </w:p>
          <w:p w14:paraId="605CC90E" w14:textId="19DAEE65" w:rsidR="00644252" w:rsidRDefault="009E3495" w:rsidP="0087293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exists in at least two-fifths of the counties in </w:t>
            </w:r>
            <w:r w:rsidR="00044893">
              <w:t>Texas</w:t>
            </w:r>
            <w:r>
              <w:t>;</w:t>
            </w:r>
          </w:p>
          <w:p w14:paraId="4AA32FEC" w14:textId="53C9F5F0" w:rsidR="00644252" w:rsidRDefault="009E3495" w:rsidP="0087293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affects at least half of </w:t>
            </w:r>
            <w:r w:rsidR="00044893">
              <w:t>Texas'</w:t>
            </w:r>
            <w:r>
              <w:t xml:space="preserve"> population according to the most recent federal decennial census; or</w:t>
            </w:r>
          </w:p>
          <w:p w14:paraId="602BA7B0" w14:textId="3E7E6464" w:rsidR="009C36CD" w:rsidRDefault="009E3495" w:rsidP="0087293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affects at least two-thirds of the counties in each of three or more trauma service areas in </w:t>
            </w:r>
            <w:r w:rsidR="00044893">
              <w:t>Texas</w:t>
            </w:r>
            <w:r>
              <w:t>, as designated by the appropriate state agency</w:t>
            </w:r>
            <w:r w:rsidR="005E6B64">
              <w:t>.</w:t>
            </w:r>
          </w:p>
          <w:p w14:paraId="00233590" w14:textId="05ECC97D" w:rsidR="005E6B64" w:rsidRDefault="009E3495" w:rsidP="0087293E">
            <w:pPr>
              <w:pStyle w:val="Header"/>
              <w:jc w:val="both"/>
            </w:pPr>
            <w:r>
              <w:t xml:space="preserve">The resolution provides for a maximum 90-day duration if the declared state of disaster or emergency is </w:t>
            </w:r>
            <w:r w:rsidRPr="005E6B64">
              <w:t>relat</w:t>
            </w:r>
            <w:r w:rsidRPr="005E6B64">
              <w:t>ed to a nuclear or radiological event recognized by the federal agency with primary authority for federal response</w:t>
            </w:r>
            <w:r>
              <w:t xml:space="preserve"> to that event, unless extended or renewed by the legislature.</w:t>
            </w:r>
          </w:p>
          <w:p w14:paraId="23B691F8" w14:textId="77777777" w:rsidR="005B1684" w:rsidRDefault="005B1684" w:rsidP="0087293E">
            <w:pPr>
              <w:pStyle w:val="Header"/>
              <w:jc w:val="both"/>
            </w:pPr>
          </w:p>
          <w:p w14:paraId="4F6E6FCA" w14:textId="49F2CBB0" w:rsidR="006444C4" w:rsidRDefault="009E3495" w:rsidP="0087293E">
            <w:pPr>
              <w:pStyle w:val="Header"/>
              <w:jc w:val="both"/>
            </w:pPr>
            <w:r>
              <w:t>S.J.R. 58</w:t>
            </w:r>
            <w:r w:rsidR="00BA2080">
              <w:t xml:space="preserve"> </w:t>
            </w:r>
            <w:r w:rsidR="005E6B64">
              <w:t xml:space="preserve">requires the governor to convene the legislature in special session when the governor proposes to renew an order or proclamation </w:t>
            </w:r>
            <w:r w:rsidR="00A96487">
              <w:t>declaring</w:t>
            </w:r>
            <w:r w:rsidR="005E6B64">
              <w:t xml:space="preserve"> </w:t>
            </w:r>
            <w:r w:rsidR="00354282">
              <w:t>an applicable</w:t>
            </w:r>
            <w:r w:rsidR="006E59CB">
              <w:t xml:space="preserve"> </w:t>
            </w:r>
            <w:r w:rsidR="005E6B64">
              <w:t xml:space="preserve">state of disaster or emergency or issue a new order or proclamation regarding the same such state of disaster or emergency. The resolution </w:t>
            </w:r>
            <w:r w:rsidR="00423DCB">
              <w:t xml:space="preserve">authorizes the legislature, </w:t>
            </w:r>
            <w:r>
              <w:t>when</w:t>
            </w:r>
            <w:r w:rsidR="00DE3054">
              <w:t xml:space="preserve"> convened</w:t>
            </w:r>
            <w:r w:rsidR="008907F0">
              <w:t xml:space="preserve"> </w:t>
            </w:r>
            <w:r>
              <w:t xml:space="preserve">in this </w:t>
            </w:r>
            <w:r w:rsidR="008907F0">
              <w:t>special session</w:t>
            </w:r>
            <w:r w:rsidR="009A5003">
              <w:t xml:space="preserve">, to </w:t>
            </w:r>
            <w:r w:rsidR="00A96487">
              <w:t>take</w:t>
            </w:r>
            <w:r>
              <w:t xml:space="preserve"> the following</w:t>
            </w:r>
            <w:r w:rsidR="00A96487">
              <w:t xml:space="preserve"> actions</w:t>
            </w:r>
            <w:r>
              <w:t>:</w:t>
            </w:r>
          </w:p>
          <w:p w14:paraId="30020930" w14:textId="7318962A" w:rsidR="006444C4" w:rsidRDefault="009E3495" w:rsidP="0087293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r</w:t>
            </w:r>
            <w:r w:rsidR="009A5003">
              <w:t>enew or extend the state of disaster or emergency</w:t>
            </w:r>
            <w:r>
              <w:t xml:space="preserve">; </w:t>
            </w:r>
          </w:p>
          <w:p w14:paraId="0E2A672C" w14:textId="093A1EBC" w:rsidR="006444C4" w:rsidRDefault="009E3495" w:rsidP="0087293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r</w:t>
            </w:r>
            <w:r w:rsidR="009A5003">
              <w:t>espond to the state of disaster or emergency, including by</w:t>
            </w:r>
            <w:r>
              <w:t xml:space="preserve"> </w:t>
            </w:r>
            <w:r w:rsidR="009A5003">
              <w:t xml:space="preserve">enacting laws and adopting resolutions the </w:t>
            </w:r>
            <w:r w:rsidR="008A0C30">
              <w:t>l</w:t>
            </w:r>
            <w:r w:rsidR="009A5003">
              <w:t>egislature determines are related</w:t>
            </w:r>
            <w:r w:rsidR="00A96487">
              <w:t xml:space="preserve"> to the state of disaster or emergency</w:t>
            </w:r>
            <w:r w:rsidR="009A5003">
              <w:t xml:space="preserve"> and</w:t>
            </w:r>
            <w:r>
              <w:t xml:space="preserve"> </w:t>
            </w:r>
            <w:r w:rsidR="00A96487">
              <w:t xml:space="preserve">by </w:t>
            </w:r>
            <w:r w:rsidR="009A5003">
              <w:t xml:space="preserve">exercising </w:t>
            </w:r>
            <w:r>
              <w:t xml:space="preserve">its constitutional authority to </w:t>
            </w:r>
            <w:r w:rsidR="00007B2D">
              <w:t xml:space="preserve">suspend </w:t>
            </w:r>
            <w:r>
              <w:t xml:space="preserve">state </w:t>
            </w:r>
            <w:r w:rsidR="00007B2D">
              <w:t>laws</w:t>
            </w:r>
            <w:r>
              <w:t>;</w:t>
            </w:r>
            <w:r w:rsidR="009A5003">
              <w:t xml:space="preserve"> and</w:t>
            </w:r>
            <w:r>
              <w:t xml:space="preserve"> </w:t>
            </w:r>
          </w:p>
          <w:p w14:paraId="197D09CD" w14:textId="15B9C028" w:rsidR="006444C4" w:rsidRDefault="009E3495" w:rsidP="0087293E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consider any other subject stated in the </w:t>
            </w:r>
            <w:r w:rsidR="00007B2D">
              <w:t>g</w:t>
            </w:r>
            <w:r>
              <w:t>overnor's proclamation convening the legislature.</w:t>
            </w:r>
            <w:r w:rsidR="001873BC">
              <w:t xml:space="preserve"> </w:t>
            </w:r>
          </w:p>
          <w:p w14:paraId="41C02943" w14:textId="1F5126DA" w:rsidR="002A63E9" w:rsidRDefault="009E3495" w:rsidP="0087293E">
            <w:pPr>
              <w:pStyle w:val="Header"/>
              <w:jc w:val="both"/>
            </w:pPr>
            <w:r>
              <w:t xml:space="preserve">The resolution establishes </w:t>
            </w:r>
            <w:r w:rsidR="003F3899">
              <w:t xml:space="preserve">that </w:t>
            </w:r>
            <w:r>
              <w:t>a</w:t>
            </w:r>
            <w:r w:rsidR="009A5003">
              <w:t xml:space="preserve"> vote to modify or terminate </w:t>
            </w:r>
            <w:r w:rsidR="003F3899">
              <w:t>the</w:t>
            </w:r>
            <w:r w:rsidR="004E069F">
              <w:t xml:space="preserve"> governor's</w:t>
            </w:r>
            <w:r w:rsidR="003F3899">
              <w:t xml:space="preserve"> </w:t>
            </w:r>
            <w:r w:rsidR="009A5003">
              <w:t xml:space="preserve">proclamation or order declaring </w:t>
            </w:r>
            <w:r w:rsidR="006E59CB">
              <w:t>the</w:t>
            </w:r>
            <w:r w:rsidR="009A5003">
              <w:t xml:space="preserve"> state of disaster or emergency is not subject to </w:t>
            </w:r>
            <w:r w:rsidR="004E069F">
              <w:t xml:space="preserve">constitutional provisions requiring governor </w:t>
            </w:r>
            <w:r>
              <w:t xml:space="preserve">approval or </w:t>
            </w:r>
            <w:r w:rsidR="004E069F">
              <w:t>veto</w:t>
            </w:r>
            <w:r w:rsidR="00E557C2">
              <w:t xml:space="preserve"> of orders, resolutions, or votes</w:t>
            </w:r>
            <w:r w:rsidR="009A5003">
              <w:t>.</w:t>
            </w:r>
          </w:p>
          <w:p w14:paraId="6C08CAE6" w14:textId="77777777" w:rsidR="002A63E9" w:rsidRDefault="002A63E9" w:rsidP="0087293E">
            <w:pPr>
              <w:pStyle w:val="Header"/>
              <w:jc w:val="both"/>
            </w:pPr>
          </w:p>
          <w:p w14:paraId="725E6C99" w14:textId="027D0884" w:rsidR="00D07D78" w:rsidRDefault="009E3495" w:rsidP="0087293E">
            <w:pPr>
              <w:pStyle w:val="Header"/>
              <w:jc w:val="both"/>
            </w:pPr>
            <w:r>
              <w:t>S.J.R. 58</w:t>
            </w:r>
            <w:r w:rsidR="002A63E9">
              <w:t xml:space="preserve"> </w:t>
            </w:r>
            <w:r>
              <w:t>grants a</w:t>
            </w:r>
            <w:r w:rsidRPr="00D07D78">
              <w:t xml:space="preserve"> member of the </w:t>
            </w:r>
            <w:r>
              <w:t>l</w:t>
            </w:r>
            <w:r w:rsidRPr="00D07D78">
              <w:t xml:space="preserve">egislature standing to participate as a party in a suit against the </w:t>
            </w:r>
            <w:r>
              <w:t>g</w:t>
            </w:r>
            <w:r w:rsidRPr="00D07D78">
              <w:t>overnor for a violation of the duty</w:t>
            </w:r>
            <w:r w:rsidR="001E7CD7">
              <w:t xml:space="preserve"> to convene the legislature </w:t>
            </w:r>
            <w:r w:rsidR="0080147C">
              <w:t>for</w:t>
            </w:r>
            <w:r w:rsidR="001E7CD7">
              <w:t xml:space="preserve"> a special session </w:t>
            </w:r>
            <w:r w:rsidR="002A63E9">
              <w:t>as required under this resolution</w:t>
            </w:r>
            <w:r w:rsidRPr="00D07D78">
              <w:t xml:space="preserve">. </w:t>
            </w:r>
            <w:r w:rsidR="002A63E9">
              <w:t>T</w:t>
            </w:r>
            <w:r w:rsidR="004F7A6D">
              <w:t xml:space="preserve">he </w:t>
            </w:r>
            <w:r w:rsidR="002A63E9">
              <w:t>Texas S</w:t>
            </w:r>
            <w:r w:rsidRPr="00D07D78">
              <w:t xml:space="preserve">upreme </w:t>
            </w:r>
            <w:r w:rsidR="002A63E9">
              <w:t>C</w:t>
            </w:r>
            <w:r w:rsidRPr="00D07D78">
              <w:t xml:space="preserve">ourt has original jurisdiction of </w:t>
            </w:r>
            <w:r w:rsidR="004F7A6D">
              <w:t xml:space="preserve">such </w:t>
            </w:r>
            <w:r w:rsidRPr="00D07D78">
              <w:t>a suit</w:t>
            </w:r>
            <w:r w:rsidR="004F7A6D">
              <w:t xml:space="preserve">. </w:t>
            </w:r>
          </w:p>
          <w:p w14:paraId="05CCF99C" w14:textId="77777777" w:rsidR="008423E4" w:rsidRPr="00835628" w:rsidRDefault="008423E4" w:rsidP="0087293E">
            <w:pPr>
              <w:rPr>
                <w:b/>
              </w:rPr>
            </w:pPr>
          </w:p>
        </w:tc>
      </w:tr>
      <w:tr w:rsidR="00D61AF4" w14:paraId="2B326E46" w14:textId="77777777" w:rsidTr="00345119">
        <w:tc>
          <w:tcPr>
            <w:tcW w:w="9576" w:type="dxa"/>
          </w:tcPr>
          <w:p w14:paraId="7C8B15B9" w14:textId="77777777" w:rsidR="008423E4" w:rsidRPr="00A8133F" w:rsidRDefault="009E3495" w:rsidP="0087293E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ECD43DA" w14:textId="77777777" w:rsidR="008423E4" w:rsidRDefault="008423E4" w:rsidP="0087293E"/>
          <w:p w14:paraId="23B106E5" w14:textId="1C0C231D" w:rsidR="008423E4" w:rsidRPr="003624F2" w:rsidRDefault="009E3495" w:rsidP="008729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7, 2023.</w:t>
            </w:r>
          </w:p>
          <w:p w14:paraId="59624D0A" w14:textId="77777777" w:rsidR="008423E4" w:rsidRPr="00233FDB" w:rsidRDefault="008423E4" w:rsidP="0087293E">
            <w:pPr>
              <w:rPr>
                <w:b/>
              </w:rPr>
            </w:pPr>
          </w:p>
        </w:tc>
      </w:tr>
    </w:tbl>
    <w:p w14:paraId="1C8D1851" w14:textId="77777777" w:rsidR="004108C3" w:rsidRPr="008423E4" w:rsidRDefault="004108C3" w:rsidP="0087293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67AB" w14:textId="77777777" w:rsidR="00000000" w:rsidRDefault="009E3495">
      <w:r>
        <w:separator/>
      </w:r>
    </w:p>
  </w:endnote>
  <w:endnote w:type="continuationSeparator" w:id="0">
    <w:p w14:paraId="5357DCB4" w14:textId="77777777" w:rsidR="00000000" w:rsidRDefault="009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621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1AF4" w14:paraId="6C786B01" w14:textId="77777777" w:rsidTr="009C1E9A">
      <w:trPr>
        <w:cantSplit/>
      </w:trPr>
      <w:tc>
        <w:tcPr>
          <w:tcW w:w="0" w:type="pct"/>
        </w:tcPr>
        <w:p w14:paraId="6CF077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1B4C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54C4E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1343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0B1D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1AF4" w14:paraId="6D3E508C" w14:textId="77777777" w:rsidTr="009C1E9A">
      <w:trPr>
        <w:cantSplit/>
      </w:trPr>
      <w:tc>
        <w:tcPr>
          <w:tcW w:w="0" w:type="pct"/>
        </w:tcPr>
        <w:p w14:paraId="62ADF0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F381A2" w14:textId="186F3116" w:rsidR="00EC379B" w:rsidRPr="009C1E9A" w:rsidRDefault="009E34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31251-D</w:t>
          </w:r>
        </w:p>
      </w:tc>
      <w:tc>
        <w:tcPr>
          <w:tcW w:w="2453" w:type="pct"/>
        </w:tcPr>
        <w:p w14:paraId="29C10735" w14:textId="24E1F471" w:rsidR="00EC379B" w:rsidRDefault="009E34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1C47">
            <w:t>23.138.1886</w:t>
          </w:r>
          <w:r>
            <w:fldChar w:fldCharType="end"/>
          </w:r>
        </w:p>
      </w:tc>
    </w:tr>
    <w:tr w:rsidR="00D61AF4" w14:paraId="7611B1E3" w14:textId="77777777" w:rsidTr="009C1E9A">
      <w:trPr>
        <w:cantSplit/>
      </w:trPr>
      <w:tc>
        <w:tcPr>
          <w:tcW w:w="0" w:type="pct"/>
        </w:tcPr>
        <w:p w14:paraId="0AA4F1F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E341C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D607B1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5DFF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1AF4" w14:paraId="13A54B1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E238F1" w14:textId="77777777" w:rsidR="00EC379B" w:rsidRDefault="009E34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AF49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3E72E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7CF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AEA9" w14:textId="77777777" w:rsidR="00000000" w:rsidRDefault="009E3495">
      <w:r>
        <w:separator/>
      </w:r>
    </w:p>
  </w:footnote>
  <w:footnote w:type="continuationSeparator" w:id="0">
    <w:p w14:paraId="72AF2EF1" w14:textId="77777777" w:rsidR="00000000" w:rsidRDefault="009E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E19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502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BC8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1B3"/>
    <w:multiLevelType w:val="hybridMultilevel"/>
    <w:tmpl w:val="B88445CE"/>
    <w:lvl w:ilvl="0" w:tplc="9EDE1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E7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0D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65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81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43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A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0E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41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17D2"/>
    <w:multiLevelType w:val="hybridMultilevel"/>
    <w:tmpl w:val="348C26B0"/>
    <w:lvl w:ilvl="0" w:tplc="2BE2F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C4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0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5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06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1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4B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6E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0C5E"/>
    <w:multiLevelType w:val="hybridMultilevel"/>
    <w:tmpl w:val="EBA2269E"/>
    <w:lvl w:ilvl="0" w:tplc="A01A7DE2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C80CFE4A">
      <w:start w:val="1"/>
      <w:numFmt w:val="upperLetter"/>
      <w:lvlText w:val="(%2)"/>
      <w:lvlJc w:val="left"/>
      <w:pPr>
        <w:ind w:left="1568" w:hanging="488"/>
      </w:pPr>
      <w:rPr>
        <w:rFonts w:hint="default"/>
      </w:rPr>
    </w:lvl>
    <w:lvl w:ilvl="2" w:tplc="019AD2BE" w:tentative="1">
      <w:start w:val="1"/>
      <w:numFmt w:val="lowerRoman"/>
      <w:lvlText w:val="%3."/>
      <w:lvlJc w:val="right"/>
      <w:pPr>
        <w:ind w:left="2160" w:hanging="180"/>
      </w:pPr>
    </w:lvl>
    <w:lvl w:ilvl="3" w:tplc="80549F6E" w:tentative="1">
      <w:start w:val="1"/>
      <w:numFmt w:val="decimal"/>
      <w:lvlText w:val="%4."/>
      <w:lvlJc w:val="left"/>
      <w:pPr>
        <w:ind w:left="2880" w:hanging="360"/>
      </w:pPr>
    </w:lvl>
    <w:lvl w:ilvl="4" w:tplc="DC38EF4E" w:tentative="1">
      <w:start w:val="1"/>
      <w:numFmt w:val="lowerLetter"/>
      <w:lvlText w:val="%5."/>
      <w:lvlJc w:val="left"/>
      <w:pPr>
        <w:ind w:left="3600" w:hanging="360"/>
      </w:pPr>
    </w:lvl>
    <w:lvl w:ilvl="5" w:tplc="033AFF9C" w:tentative="1">
      <w:start w:val="1"/>
      <w:numFmt w:val="lowerRoman"/>
      <w:lvlText w:val="%6."/>
      <w:lvlJc w:val="right"/>
      <w:pPr>
        <w:ind w:left="4320" w:hanging="180"/>
      </w:pPr>
    </w:lvl>
    <w:lvl w:ilvl="6" w:tplc="8AB4AE3E" w:tentative="1">
      <w:start w:val="1"/>
      <w:numFmt w:val="decimal"/>
      <w:lvlText w:val="%7."/>
      <w:lvlJc w:val="left"/>
      <w:pPr>
        <w:ind w:left="5040" w:hanging="360"/>
      </w:pPr>
    </w:lvl>
    <w:lvl w:ilvl="7" w:tplc="32368FFC" w:tentative="1">
      <w:start w:val="1"/>
      <w:numFmt w:val="lowerLetter"/>
      <w:lvlText w:val="%8."/>
      <w:lvlJc w:val="left"/>
      <w:pPr>
        <w:ind w:left="5760" w:hanging="360"/>
      </w:pPr>
    </w:lvl>
    <w:lvl w:ilvl="8" w:tplc="2034D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316AC"/>
    <w:multiLevelType w:val="hybridMultilevel"/>
    <w:tmpl w:val="00261576"/>
    <w:lvl w:ilvl="0" w:tplc="4AA8655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1D16249C" w:tentative="1">
      <w:start w:val="1"/>
      <w:numFmt w:val="lowerLetter"/>
      <w:lvlText w:val="%2."/>
      <w:lvlJc w:val="left"/>
      <w:pPr>
        <w:ind w:left="1440" w:hanging="360"/>
      </w:pPr>
    </w:lvl>
    <w:lvl w:ilvl="2" w:tplc="F2A64EAC" w:tentative="1">
      <w:start w:val="1"/>
      <w:numFmt w:val="lowerRoman"/>
      <w:lvlText w:val="%3."/>
      <w:lvlJc w:val="right"/>
      <w:pPr>
        <w:ind w:left="2160" w:hanging="180"/>
      </w:pPr>
    </w:lvl>
    <w:lvl w:ilvl="3" w:tplc="9B1AAAA2" w:tentative="1">
      <w:start w:val="1"/>
      <w:numFmt w:val="decimal"/>
      <w:lvlText w:val="%4."/>
      <w:lvlJc w:val="left"/>
      <w:pPr>
        <w:ind w:left="2880" w:hanging="360"/>
      </w:pPr>
    </w:lvl>
    <w:lvl w:ilvl="4" w:tplc="B0B0ECD0" w:tentative="1">
      <w:start w:val="1"/>
      <w:numFmt w:val="lowerLetter"/>
      <w:lvlText w:val="%5."/>
      <w:lvlJc w:val="left"/>
      <w:pPr>
        <w:ind w:left="3600" w:hanging="360"/>
      </w:pPr>
    </w:lvl>
    <w:lvl w:ilvl="5" w:tplc="6B3A019A" w:tentative="1">
      <w:start w:val="1"/>
      <w:numFmt w:val="lowerRoman"/>
      <w:lvlText w:val="%6."/>
      <w:lvlJc w:val="right"/>
      <w:pPr>
        <w:ind w:left="4320" w:hanging="180"/>
      </w:pPr>
    </w:lvl>
    <w:lvl w:ilvl="6" w:tplc="AE50A6C4" w:tentative="1">
      <w:start w:val="1"/>
      <w:numFmt w:val="decimal"/>
      <w:lvlText w:val="%7."/>
      <w:lvlJc w:val="left"/>
      <w:pPr>
        <w:ind w:left="5040" w:hanging="360"/>
      </w:pPr>
    </w:lvl>
    <w:lvl w:ilvl="7" w:tplc="17324A20" w:tentative="1">
      <w:start w:val="1"/>
      <w:numFmt w:val="lowerLetter"/>
      <w:lvlText w:val="%8."/>
      <w:lvlJc w:val="left"/>
      <w:pPr>
        <w:ind w:left="5760" w:hanging="360"/>
      </w:pPr>
    </w:lvl>
    <w:lvl w:ilvl="8" w:tplc="08621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A44BF"/>
    <w:multiLevelType w:val="hybridMultilevel"/>
    <w:tmpl w:val="1E0892F2"/>
    <w:lvl w:ilvl="0" w:tplc="7D20D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0A4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AC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E5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C0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64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84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CC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4B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2422">
    <w:abstractNumId w:val="0"/>
  </w:num>
  <w:num w:numId="2" w16cid:durableId="1475175446">
    <w:abstractNumId w:val="3"/>
  </w:num>
  <w:num w:numId="3" w16cid:durableId="871919485">
    <w:abstractNumId w:val="4"/>
  </w:num>
  <w:num w:numId="4" w16cid:durableId="74474993">
    <w:abstractNumId w:val="2"/>
  </w:num>
  <w:num w:numId="5" w16cid:durableId="61999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80"/>
    <w:rsid w:val="00000A70"/>
    <w:rsid w:val="000032B8"/>
    <w:rsid w:val="00003B06"/>
    <w:rsid w:val="000054B9"/>
    <w:rsid w:val="00007461"/>
    <w:rsid w:val="00007B2D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893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3A8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E5D"/>
    <w:rsid w:val="00183262"/>
    <w:rsid w:val="0018478F"/>
    <w:rsid w:val="00184B03"/>
    <w:rsid w:val="00185C59"/>
    <w:rsid w:val="001873BC"/>
    <w:rsid w:val="00187C1B"/>
    <w:rsid w:val="00187E47"/>
    <w:rsid w:val="001908AC"/>
    <w:rsid w:val="00190CFB"/>
    <w:rsid w:val="0019457A"/>
    <w:rsid w:val="00195257"/>
    <w:rsid w:val="00195349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CD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3E9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282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899"/>
    <w:rsid w:val="003F77F8"/>
    <w:rsid w:val="00400ACD"/>
    <w:rsid w:val="00401C47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DCB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D78"/>
    <w:rsid w:val="00447018"/>
    <w:rsid w:val="00450561"/>
    <w:rsid w:val="00450A40"/>
    <w:rsid w:val="00450F37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69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A6D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5FA"/>
    <w:rsid w:val="005A3790"/>
    <w:rsid w:val="005A3CCB"/>
    <w:rsid w:val="005A6D13"/>
    <w:rsid w:val="005B031F"/>
    <w:rsid w:val="005B1684"/>
    <w:rsid w:val="005B3298"/>
    <w:rsid w:val="005B3C13"/>
    <w:rsid w:val="005B40E2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B6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F27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252"/>
    <w:rsid w:val="006444C4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84A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0DA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9C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FCF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342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A91"/>
    <w:rsid w:val="007A5466"/>
    <w:rsid w:val="007A7EC1"/>
    <w:rsid w:val="007B4FCA"/>
    <w:rsid w:val="007B7B85"/>
    <w:rsid w:val="007C462E"/>
    <w:rsid w:val="007C496B"/>
    <w:rsid w:val="007C6803"/>
    <w:rsid w:val="007D03C0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47C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D0F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93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7F0"/>
    <w:rsid w:val="00890B59"/>
    <w:rsid w:val="008930D7"/>
    <w:rsid w:val="008947A7"/>
    <w:rsid w:val="00897E80"/>
    <w:rsid w:val="008A04FA"/>
    <w:rsid w:val="008A0C30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003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495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554"/>
    <w:rsid w:val="00A220FF"/>
    <w:rsid w:val="00A227E0"/>
    <w:rsid w:val="00A232E4"/>
    <w:rsid w:val="00A24AAD"/>
    <w:rsid w:val="00A25179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487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2C2"/>
    <w:rsid w:val="00B90097"/>
    <w:rsid w:val="00B90999"/>
    <w:rsid w:val="00B91AD7"/>
    <w:rsid w:val="00B92D23"/>
    <w:rsid w:val="00B95BC8"/>
    <w:rsid w:val="00B96E87"/>
    <w:rsid w:val="00BA146A"/>
    <w:rsid w:val="00BA2080"/>
    <w:rsid w:val="00BA32EE"/>
    <w:rsid w:val="00BB50D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7DF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D78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AF4"/>
    <w:rsid w:val="00D63B53"/>
    <w:rsid w:val="00D64B88"/>
    <w:rsid w:val="00D64DC5"/>
    <w:rsid w:val="00D66BA6"/>
    <w:rsid w:val="00D700B1"/>
    <w:rsid w:val="00D712CF"/>
    <w:rsid w:val="00D730FA"/>
    <w:rsid w:val="00D76631"/>
    <w:rsid w:val="00D768B7"/>
    <w:rsid w:val="00D77492"/>
    <w:rsid w:val="00D811E8"/>
    <w:rsid w:val="00D81A44"/>
    <w:rsid w:val="00D81A45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B9D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867"/>
    <w:rsid w:val="00DE3054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7C2"/>
    <w:rsid w:val="00E55DA0"/>
    <w:rsid w:val="00E56033"/>
    <w:rsid w:val="00E61159"/>
    <w:rsid w:val="00E6230B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905A0-C75D-485C-9613-13B52C1B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A4A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A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A91"/>
    <w:rPr>
      <w:b/>
      <w:bCs/>
    </w:rPr>
  </w:style>
  <w:style w:type="paragraph" w:styleId="Revision">
    <w:name w:val="Revision"/>
    <w:hidden/>
    <w:uiPriority w:val="99"/>
    <w:semiHidden/>
    <w:rsid w:val="00182E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3409</Characters>
  <Application>Microsoft Office Word</Application>
  <DocSecurity>4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SJR00058 (Committee Report (Unamended))</vt:lpstr>
    </vt:vector>
  </TitlesOfParts>
  <Company>State of Texas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31251</dc:subject>
  <dc:creator>State of Texas</dc:creator>
  <dc:description>SJR 58 by Birdwell-(H)State Affairs</dc:description>
  <cp:lastModifiedBy>Damian Duarte</cp:lastModifiedBy>
  <cp:revision>2</cp:revision>
  <cp:lastPrinted>2003-11-26T17:21:00Z</cp:lastPrinted>
  <dcterms:created xsi:type="dcterms:W3CDTF">2023-05-20T00:13:00Z</dcterms:created>
  <dcterms:modified xsi:type="dcterms:W3CDTF">2023-05-20T00:13:00Z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23.138.1886</vt:lpwstr>
  </property>
</Properties>
</file>