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5EC8" w:rsidRDefault="008D5E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D37FA442F64A28923A487031E512B7"/>
          </w:placeholder>
        </w:sdtPr>
        <w:sdtContent>
          <w:r w:rsidRPr="005C2A78">
            <w:rPr>
              <w:rFonts w:cs="Times New Roman"/>
              <w:b/>
              <w:szCs w:val="24"/>
              <w:u w:val="single"/>
            </w:rPr>
            <w:t>BILL ANALYSIS</w:t>
          </w:r>
        </w:sdtContent>
      </w:sdt>
    </w:p>
    <w:p w:rsidR="008D5EC8" w:rsidRPr="00585C31" w:rsidRDefault="008D5EC8" w:rsidP="000F1DF9">
      <w:pPr>
        <w:spacing w:after="0" w:line="240" w:lineRule="auto"/>
        <w:rPr>
          <w:rFonts w:cs="Times New Roman"/>
          <w:szCs w:val="24"/>
        </w:rPr>
      </w:pPr>
    </w:p>
    <w:p w:rsidR="008D5EC8" w:rsidRPr="00585C31" w:rsidRDefault="008D5E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5EC8" w:rsidTr="00192DCD">
        <w:tc>
          <w:tcPr>
            <w:tcW w:w="2718" w:type="dxa"/>
          </w:tcPr>
          <w:p w:rsidR="008D5EC8" w:rsidRPr="005C2A78" w:rsidRDefault="008D5EC8" w:rsidP="006D756B">
            <w:pPr>
              <w:rPr>
                <w:rFonts w:cs="Times New Roman"/>
                <w:szCs w:val="24"/>
              </w:rPr>
            </w:pPr>
            <w:sdt>
              <w:sdtPr>
                <w:rPr>
                  <w:rFonts w:cs="Times New Roman"/>
                  <w:szCs w:val="24"/>
                </w:rPr>
                <w:alias w:val="Agency Title"/>
                <w:tag w:val="AgencyTitleContentControl"/>
                <w:id w:val="1920747753"/>
                <w:lock w:val="sdtContentLocked"/>
                <w:placeholder>
                  <w:docPart w:val="CD178070DEDE4844B10EF0FEAF143127"/>
                </w:placeholder>
              </w:sdtPr>
              <w:sdtEndPr>
                <w:rPr>
                  <w:rFonts w:cstheme="minorBidi"/>
                  <w:szCs w:val="22"/>
                </w:rPr>
              </w:sdtEndPr>
              <w:sdtContent>
                <w:r>
                  <w:rPr>
                    <w:rFonts w:cs="Times New Roman"/>
                    <w:szCs w:val="24"/>
                  </w:rPr>
                  <w:t>Senate Research Center</w:t>
                </w:r>
              </w:sdtContent>
            </w:sdt>
          </w:p>
        </w:tc>
        <w:tc>
          <w:tcPr>
            <w:tcW w:w="6858" w:type="dxa"/>
          </w:tcPr>
          <w:p w:rsidR="008D5EC8" w:rsidRPr="00FF6471" w:rsidRDefault="008D5EC8" w:rsidP="000F1DF9">
            <w:pPr>
              <w:jc w:val="right"/>
              <w:rPr>
                <w:rFonts w:cs="Times New Roman"/>
                <w:szCs w:val="24"/>
              </w:rPr>
            </w:pPr>
            <w:sdt>
              <w:sdtPr>
                <w:rPr>
                  <w:rFonts w:cs="Times New Roman"/>
                  <w:szCs w:val="24"/>
                </w:rPr>
                <w:alias w:val="Bill Number"/>
                <w:tag w:val="BillNumberOne"/>
                <w:id w:val="-410784069"/>
                <w:lock w:val="sdtContentLocked"/>
                <w:placeholder>
                  <w:docPart w:val="C05C038ADD0C4FA19AE5E325553F8679"/>
                </w:placeholder>
              </w:sdtPr>
              <w:sdtContent>
                <w:r>
                  <w:rPr>
                    <w:rFonts w:cs="Times New Roman"/>
                    <w:szCs w:val="24"/>
                  </w:rPr>
                  <w:t>S.J.R. 66</w:t>
                </w:r>
              </w:sdtContent>
            </w:sdt>
          </w:p>
        </w:tc>
      </w:tr>
      <w:tr w:rsidR="008D5EC8" w:rsidTr="00192DCD">
        <w:sdt>
          <w:sdtPr>
            <w:rPr>
              <w:rFonts w:cs="Times New Roman"/>
              <w:szCs w:val="24"/>
            </w:rPr>
            <w:alias w:val="TLCNumber"/>
            <w:tag w:val="TLCNumber"/>
            <w:id w:val="-542600604"/>
            <w:lock w:val="sdtLocked"/>
            <w:placeholder>
              <w:docPart w:val="675532A24FFD404BB33245007D37313B"/>
            </w:placeholder>
          </w:sdtPr>
          <w:sdtContent>
            <w:tc>
              <w:tcPr>
                <w:tcW w:w="2718" w:type="dxa"/>
              </w:tcPr>
              <w:p w:rsidR="008D5EC8" w:rsidRPr="000F1DF9" w:rsidRDefault="008D5EC8" w:rsidP="00C65088">
                <w:pPr>
                  <w:rPr>
                    <w:rFonts w:cs="Times New Roman"/>
                    <w:szCs w:val="24"/>
                  </w:rPr>
                </w:pPr>
                <w:r>
                  <w:t>88R10247 LRM-D</w:t>
                </w:r>
              </w:p>
            </w:tc>
          </w:sdtContent>
        </w:sdt>
        <w:tc>
          <w:tcPr>
            <w:tcW w:w="6858" w:type="dxa"/>
          </w:tcPr>
          <w:p w:rsidR="008D5EC8" w:rsidRPr="005C2A78" w:rsidRDefault="008D5EC8" w:rsidP="00073EDD">
            <w:pPr>
              <w:jc w:val="right"/>
              <w:rPr>
                <w:rFonts w:cs="Times New Roman"/>
                <w:szCs w:val="24"/>
              </w:rPr>
            </w:pPr>
            <w:sdt>
              <w:sdtPr>
                <w:rPr>
                  <w:rFonts w:cs="Times New Roman"/>
                  <w:szCs w:val="24"/>
                </w:rPr>
                <w:alias w:val="Author Label"/>
                <w:tag w:val="By"/>
                <w:id w:val="72399597"/>
                <w:lock w:val="sdtLocked"/>
                <w:placeholder>
                  <w:docPart w:val="C693FCD0F31846818EDDFF404B22A7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F16F3C8A3E46ED86C1AA1953AD68F9"/>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707F917CB01A4EDFA9BCABEA918DE07C"/>
                </w:placeholder>
                <w:showingPlcHdr/>
              </w:sdtPr>
              <w:sdtContent/>
            </w:sdt>
            <w:sdt>
              <w:sdtPr>
                <w:rPr>
                  <w:rFonts w:cs="Times New Roman"/>
                  <w:szCs w:val="24"/>
                </w:rPr>
                <w:alias w:val="DualSponsor"/>
                <w:tag w:val="DualSponsor"/>
                <w:id w:val="1029379812"/>
                <w:lock w:val="sdtContentLocked"/>
                <w:placeholder>
                  <w:docPart w:val="B5C04579FEA5467989DFD4B87BA5BAAE"/>
                </w:placeholder>
                <w:showingPlcHdr/>
              </w:sdtPr>
              <w:sdtContent/>
            </w:sdt>
          </w:p>
        </w:tc>
      </w:tr>
      <w:tr w:rsidR="008D5EC8" w:rsidTr="00192DCD">
        <w:tc>
          <w:tcPr>
            <w:tcW w:w="2718" w:type="dxa"/>
          </w:tcPr>
          <w:p w:rsidR="008D5EC8" w:rsidRPr="00BC7495" w:rsidRDefault="008D5EC8" w:rsidP="000F1DF9">
            <w:pPr>
              <w:rPr>
                <w:rFonts w:cs="Times New Roman"/>
                <w:szCs w:val="24"/>
              </w:rPr>
            </w:pPr>
          </w:p>
        </w:tc>
        <w:sdt>
          <w:sdtPr>
            <w:rPr>
              <w:rFonts w:cs="Times New Roman"/>
              <w:szCs w:val="24"/>
            </w:rPr>
            <w:alias w:val="Committee"/>
            <w:tag w:val="Committee"/>
            <w:id w:val="1914272295"/>
            <w:lock w:val="sdtContentLocked"/>
            <w:placeholder>
              <w:docPart w:val="D4452C43CEE04FE481F7B5CC66A92836"/>
            </w:placeholder>
          </w:sdtPr>
          <w:sdtContent>
            <w:tc>
              <w:tcPr>
                <w:tcW w:w="6858" w:type="dxa"/>
              </w:tcPr>
              <w:p w:rsidR="008D5EC8" w:rsidRPr="00FF6471" w:rsidRDefault="008D5EC8" w:rsidP="000F1DF9">
                <w:pPr>
                  <w:jc w:val="right"/>
                  <w:rPr>
                    <w:rFonts w:cs="Times New Roman"/>
                    <w:szCs w:val="24"/>
                  </w:rPr>
                </w:pPr>
                <w:r>
                  <w:rPr>
                    <w:rFonts w:cs="Times New Roman"/>
                    <w:szCs w:val="24"/>
                  </w:rPr>
                  <w:t>Health &amp; Human Services</w:t>
                </w:r>
              </w:p>
            </w:tc>
          </w:sdtContent>
        </w:sdt>
      </w:tr>
      <w:tr w:rsidR="008D5EC8" w:rsidTr="00192DCD">
        <w:tc>
          <w:tcPr>
            <w:tcW w:w="2718" w:type="dxa"/>
          </w:tcPr>
          <w:p w:rsidR="008D5EC8" w:rsidRPr="00BC7495" w:rsidRDefault="008D5EC8" w:rsidP="000F1DF9">
            <w:pPr>
              <w:rPr>
                <w:rFonts w:cs="Times New Roman"/>
                <w:szCs w:val="24"/>
              </w:rPr>
            </w:pPr>
          </w:p>
        </w:tc>
        <w:sdt>
          <w:sdtPr>
            <w:rPr>
              <w:rFonts w:cs="Times New Roman"/>
              <w:szCs w:val="24"/>
            </w:rPr>
            <w:alias w:val="Date"/>
            <w:tag w:val="DateContentControl"/>
            <w:id w:val="1178081906"/>
            <w:lock w:val="sdtLocked"/>
            <w:placeholder>
              <w:docPart w:val="EEEF07EC4B0649308864791B690BB925"/>
            </w:placeholder>
            <w:date w:fullDate="2023-04-24T00:00:00Z">
              <w:dateFormat w:val="M/d/yyyy"/>
              <w:lid w:val="en-US"/>
              <w:storeMappedDataAs w:val="dateTime"/>
              <w:calendar w:val="gregorian"/>
            </w:date>
          </w:sdtPr>
          <w:sdtContent>
            <w:tc>
              <w:tcPr>
                <w:tcW w:w="6858" w:type="dxa"/>
              </w:tcPr>
              <w:p w:rsidR="008D5EC8" w:rsidRPr="00FF6471" w:rsidRDefault="008D5EC8" w:rsidP="000F1DF9">
                <w:pPr>
                  <w:jc w:val="right"/>
                  <w:rPr>
                    <w:rFonts w:cs="Times New Roman"/>
                    <w:szCs w:val="24"/>
                  </w:rPr>
                </w:pPr>
                <w:r>
                  <w:rPr>
                    <w:rFonts w:cs="Times New Roman"/>
                    <w:szCs w:val="24"/>
                  </w:rPr>
                  <w:t>4/24/2023</w:t>
                </w:r>
              </w:p>
            </w:tc>
          </w:sdtContent>
        </w:sdt>
      </w:tr>
      <w:tr w:rsidR="008D5EC8" w:rsidTr="00192DCD">
        <w:tc>
          <w:tcPr>
            <w:tcW w:w="2718" w:type="dxa"/>
          </w:tcPr>
          <w:p w:rsidR="008D5EC8" w:rsidRPr="00BC7495" w:rsidRDefault="008D5EC8" w:rsidP="000F1DF9">
            <w:pPr>
              <w:rPr>
                <w:rFonts w:cs="Times New Roman"/>
                <w:szCs w:val="24"/>
              </w:rPr>
            </w:pPr>
          </w:p>
        </w:tc>
        <w:sdt>
          <w:sdtPr>
            <w:rPr>
              <w:rFonts w:cs="Times New Roman"/>
              <w:szCs w:val="24"/>
            </w:rPr>
            <w:alias w:val="BA Version"/>
            <w:tag w:val="BAVersion"/>
            <w:id w:val="-1685590809"/>
            <w:lock w:val="sdtContentLocked"/>
            <w:placeholder>
              <w:docPart w:val="D2D289A63F7E48399B2728A47AB6BA90"/>
            </w:placeholder>
          </w:sdtPr>
          <w:sdtContent>
            <w:tc>
              <w:tcPr>
                <w:tcW w:w="6858" w:type="dxa"/>
              </w:tcPr>
              <w:p w:rsidR="008D5EC8" w:rsidRPr="00FF6471" w:rsidRDefault="008D5EC8" w:rsidP="000F1DF9">
                <w:pPr>
                  <w:jc w:val="right"/>
                  <w:rPr>
                    <w:rFonts w:cs="Times New Roman"/>
                    <w:szCs w:val="24"/>
                  </w:rPr>
                </w:pPr>
                <w:r>
                  <w:rPr>
                    <w:rFonts w:cs="Times New Roman"/>
                    <w:szCs w:val="24"/>
                  </w:rPr>
                  <w:t>As Filed</w:t>
                </w:r>
              </w:p>
            </w:tc>
          </w:sdtContent>
        </w:sdt>
      </w:tr>
    </w:tbl>
    <w:p w:rsidR="008D5EC8" w:rsidRPr="00FF6471" w:rsidRDefault="008D5EC8" w:rsidP="000F1DF9">
      <w:pPr>
        <w:spacing w:after="0" w:line="240" w:lineRule="auto"/>
        <w:rPr>
          <w:rFonts w:cs="Times New Roman"/>
          <w:szCs w:val="24"/>
        </w:rPr>
      </w:pPr>
    </w:p>
    <w:p w:rsidR="008D5EC8" w:rsidRPr="00FF6471" w:rsidRDefault="008D5EC8" w:rsidP="000F1DF9">
      <w:pPr>
        <w:spacing w:after="0" w:line="240" w:lineRule="auto"/>
        <w:rPr>
          <w:rFonts w:cs="Times New Roman"/>
          <w:szCs w:val="24"/>
        </w:rPr>
      </w:pPr>
    </w:p>
    <w:p w:rsidR="008D5EC8" w:rsidRPr="00FF6471" w:rsidRDefault="008D5E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B1C82935BBF446CAEC4473D68B15C16"/>
        </w:placeholder>
      </w:sdtPr>
      <w:sdtContent>
        <w:p w:rsidR="008D5EC8" w:rsidRDefault="008D5E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91C1A185A474E9395F69108B09DA93B"/>
        </w:placeholder>
      </w:sdtPr>
      <w:sdtEndPr/>
      <w:sdtContent>
        <w:p w:rsidR="008D5EC8" w:rsidRDefault="008D5EC8" w:rsidP="008D5EC8">
          <w:pPr>
            <w:pStyle w:val="NormalWeb"/>
            <w:spacing w:before="0" w:beforeAutospacing="0" w:after="0" w:afterAutospacing="0"/>
            <w:jc w:val="both"/>
            <w:divId w:val="253708890"/>
            <w:rPr>
              <w:rFonts w:eastAsia="Times New Roman"/>
              <w:bCs/>
            </w:rPr>
          </w:pPr>
        </w:p>
        <w:p w:rsidR="008D5EC8" w:rsidRDefault="008D5EC8" w:rsidP="008D5EC8">
          <w:pPr>
            <w:pStyle w:val="NormalWeb"/>
            <w:spacing w:before="0" w:beforeAutospacing="0" w:after="0" w:afterAutospacing="0"/>
            <w:jc w:val="both"/>
            <w:divId w:val="253708890"/>
            <w:rPr>
              <w:color w:val="000000"/>
            </w:rPr>
          </w:pPr>
          <w:r w:rsidRPr="008D5EC8">
            <w:rPr>
              <w:color w:val="000000"/>
            </w:rPr>
            <w:t xml:space="preserve">The COVID-19 pandemic </w:t>
          </w:r>
          <w:r>
            <w:rPr>
              <w:color w:val="000000"/>
            </w:rPr>
            <w:t xml:space="preserve">(pandemic) </w:t>
          </w:r>
          <w:r w:rsidRPr="008D5EC8">
            <w:rPr>
              <w:color w:val="000000"/>
            </w:rPr>
            <w:t>illustrated the fact that government will infringe the rights of individuals in the name of safety. During the pandemic, under an emergency declaration, many restrictions were enacted including closing non-essential businesses, requiring the use of facial masks, prohibiting in-person visitation at hospitals and nursing homes, closing all public and private schools, prohibiting the gathering of more than ten people, and halting all elective surgeries.</w:t>
          </w:r>
        </w:p>
        <w:p w:rsidR="008D5EC8" w:rsidRPr="008D5EC8" w:rsidRDefault="008D5EC8" w:rsidP="008D5EC8">
          <w:pPr>
            <w:pStyle w:val="NormalWeb"/>
            <w:spacing w:before="0" w:beforeAutospacing="0" w:after="0" w:afterAutospacing="0"/>
            <w:jc w:val="both"/>
            <w:divId w:val="253708890"/>
            <w:rPr>
              <w:color w:val="000000"/>
            </w:rPr>
          </w:pPr>
        </w:p>
        <w:p w:rsidR="008D5EC8" w:rsidRDefault="008D5EC8" w:rsidP="008D5EC8">
          <w:pPr>
            <w:pStyle w:val="NormalWeb"/>
            <w:spacing w:before="0" w:beforeAutospacing="0" w:after="0" w:afterAutospacing="0"/>
            <w:jc w:val="both"/>
            <w:divId w:val="253708890"/>
            <w:rPr>
              <w:color w:val="000000"/>
            </w:rPr>
          </w:pPr>
          <w:r w:rsidRPr="008D5EC8">
            <w:rPr>
              <w:color w:val="000000"/>
            </w:rPr>
            <w:t>These measures greatly impacted the economy and people</w:t>
          </w:r>
          <w:r>
            <w:rPr>
              <w:color w:val="000000"/>
            </w:rPr>
            <w:t>'</w:t>
          </w:r>
          <w:r w:rsidRPr="008D5EC8">
            <w:rPr>
              <w:color w:val="000000"/>
            </w:rPr>
            <w:t>s well-being, and in some ways, the effects are permanent. Children will not recapture lost classroom time, others will not get over the effect long-term isolation had on them or their family members, and shuttered businesses will not reopen.</w:t>
          </w:r>
        </w:p>
        <w:p w:rsidR="008D5EC8" w:rsidRPr="008D5EC8" w:rsidRDefault="008D5EC8" w:rsidP="008D5EC8">
          <w:pPr>
            <w:pStyle w:val="NormalWeb"/>
            <w:spacing w:before="0" w:beforeAutospacing="0" w:after="0" w:afterAutospacing="0"/>
            <w:jc w:val="both"/>
            <w:divId w:val="253708890"/>
            <w:rPr>
              <w:color w:val="000000"/>
            </w:rPr>
          </w:pPr>
        </w:p>
        <w:p w:rsidR="008D5EC8" w:rsidRDefault="008D5EC8" w:rsidP="008D5EC8">
          <w:pPr>
            <w:pStyle w:val="NormalWeb"/>
            <w:spacing w:before="0" w:beforeAutospacing="0" w:after="0" w:afterAutospacing="0"/>
            <w:jc w:val="both"/>
            <w:divId w:val="253708890"/>
            <w:rPr>
              <w:color w:val="000000"/>
            </w:rPr>
          </w:pPr>
          <w:r w:rsidRPr="008D5EC8">
            <w:rPr>
              <w:color w:val="000000"/>
            </w:rPr>
            <w:t>There are some things that must remain exclusively under the discretion of individuals, regardless of the emergency situation at the time, and consenting to medical treatments is one of those things.</w:t>
          </w:r>
        </w:p>
        <w:p w:rsidR="008D5EC8" w:rsidRPr="008D5EC8" w:rsidRDefault="008D5EC8" w:rsidP="008D5EC8">
          <w:pPr>
            <w:pStyle w:val="NormalWeb"/>
            <w:spacing w:before="0" w:beforeAutospacing="0" w:after="0" w:afterAutospacing="0"/>
            <w:jc w:val="both"/>
            <w:divId w:val="253708890"/>
            <w:rPr>
              <w:color w:val="000000"/>
            </w:rPr>
          </w:pPr>
        </w:p>
        <w:p w:rsidR="008D5EC8" w:rsidRDefault="008D5EC8" w:rsidP="008D5EC8">
          <w:pPr>
            <w:pStyle w:val="NormalWeb"/>
            <w:spacing w:before="0" w:beforeAutospacing="0" w:after="0" w:afterAutospacing="0"/>
            <w:jc w:val="both"/>
            <w:divId w:val="253708890"/>
            <w:rPr>
              <w:color w:val="000000"/>
            </w:rPr>
          </w:pPr>
          <w:r w:rsidRPr="008D5EC8">
            <w:rPr>
              <w:color w:val="000000"/>
            </w:rPr>
            <w:t>This bill would allow Texans to vote on a constitutional amendment guaranteeing the right of individuals to refuse medical treatments, including a procedure, vaccine, medical device, or prophylactic. No person would be able to interfere or impede this right in any manner.</w:t>
          </w:r>
        </w:p>
        <w:p w:rsidR="008D5EC8" w:rsidRPr="008D5EC8" w:rsidRDefault="008D5EC8" w:rsidP="008D5EC8">
          <w:pPr>
            <w:pStyle w:val="NormalWeb"/>
            <w:spacing w:before="0" w:beforeAutospacing="0" w:after="0" w:afterAutospacing="0"/>
            <w:jc w:val="both"/>
            <w:divId w:val="253708890"/>
            <w:rPr>
              <w:color w:val="000000"/>
            </w:rPr>
          </w:pPr>
        </w:p>
        <w:p w:rsidR="008D5EC8" w:rsidRPr="008D5EC8" w:rsidRDefault="008D5EC8" w:rsidP="008D5EC8">
          <w:pPr>
            <w:pStyle w:val="NormalWeb"/>
            <w:spacing w:before="0" w:beforeAutospacing="0" w:after="0" w:afterAutospacing="0"/>
            <w:jc w:val="both"/>
            <w:divId w:val="253708890"/>
            <w:rPr>
              <w:color w:val="000000"/>
            </w:rPr>
          </w:pPr>
          <w:r w:rsidRPr="008D5EC8">
            <w:rPr>
              <w:color w:val="000000"/>
            </w:rPr>
            <w:t>The bill would also prohibit a person from restricting or denying an individual</w:t>
          </w:r>
          <w:r>
            <w:rPr>
              <w:color w:val="000000"/>
            </w:rPr>
            <w:t>'</w:t>
          </w:r>
          <w:r w:rsidRPr="008D5EC8">
            <w:rPr>
              <w:color w:val="000000"/>
            </w:rPr>
            <w:t xml:space="preserve">s access to public accommodations based on the exercise of their right to refuse a medical treatment. </w:t>
          </w:r>
        </w:p>
        <w:p w:rsidR="008D5EC8" w:rsidRPr="00D70925" w:rsidRDefault="008D5EC8" w:rsidP="008D5EC8">
          <w:pPr>
            <w:spacing w:after="0" w:line="240" w:lineRule="auto"/>
            <w:jc w:val="both"/>
            <w:rPr>
              <w:rFonts w:eastAsia="Times New Roman" w:cs="Times New Roman"/>
              <w:bCs/>
              <w:szCs w:val="24"/>
            </w:rPr>
          </w:pPr>
        </w:p>
      </w:sdtContent>
    </w:sdt>
    <w:p w:rsidR="008D5EC8" w:rsidRDefault="008D5E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66 </w:t>
      </w:r>
      <w:bookmarkStart w:id="1" w:name="AmendsCurrentLaw"/>
      <w:bookmarkEnd w:id="1"/>
      <w:r>
        <w:rPr>
          <w:rFonts w:cs="Times New Roman"/>
          <w:szCs w:val="24"/>
        </w:rPr>
        <w:t xml:space="preserve">proposes </w:t>
      </w:r>
      <w:r>
        <w:t>a constitutional amendment guaranteeing the right of individuals to refuse medical treatments and to access public accommodations.</w:t>
      </w:r>
    </w:p>
    <w:p w:rsidR="008D5EC8" w:rsidRPr="00192DCD" w:rsidRDefault="008D5EC8" w:rsidP="000F1DF9">
      <w:pPr>
        <w:spacing w:after="0" w:line="240" w:lineRule="auto"/>
        <w:jc w:val="both"/>
        <w:rPr>
          <w:rFonts w:eastAsia="Times New Roman" w:cs="Times New Roman"/>
          <w:szCs w:val="24"/>
        </w:rPr>
      </w:pPr>
    </w:p>
    <w:p w:rsidR="008D5EC8" w:rsidRPr="005C2A78" w:rsidRDefault="008D5EC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CA7F51142E4BD28EA0DA6B9877FE6D"/>
          </w:placeholder>
        </w:sdtPr>
        <w:sdtContent>
          <w:r>
            <w:rPr>
              <w:rFonts w:eastAsia="Times New Roman" w:cs="Times New Roman"/>
              <w:b/>
              <w:szCs w:val="24"/>
              <w:u w:val="single"/>
            </w:rPr>
            <w:t>RULEMAKING AUTHORITY</w:t>
          </w:r>
        </w:sdtContent>
      </w:sdt>
    </w:p>
    <w:p w:rsidR="008D5EC8" w:rsidRPr="006529C4" w:rsidRDefault="008D5EC8" w:rsidP="00774EC7">
      <w:pPr>
        <w:spacing w:after="0" w:line="240" w:lineRule="auto"/>
        <w:jc w:val="both"/>
        <w:rPr>
          <w:rFonts w:cs="Times New Roman"/>
          <w:szCs w:val="24"/>
        </w:rPr>
      </w:pPr>
    </w:p>
    <w:p w:rsidR="008D5EC8" w:rsidRPr="006529C4" w:rsidRDefault="008D5EC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D5EC8" w:rsidRPr="006529C4" w:rsidRDefault="008D5EC8" w:rsidP="00774EC7">
      <w:pPr>
        <w:spacing w:after="0" w:line="240" w:lineRule="auto"/>
        <w:jc w:val="both"/>
        <w:rPr>
          <w:rFonts w:cs="Times New Roman"/>
          <w:szCs w:val="24"/>
        </w:rPr>
      </w:pPr>
    </w:p>
    <w:p w:rsidR="008D5EC8" w:rsidRPr="005C2A78" w:rsidRDefault="008D5EC8" w:rsidP="008D5EC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8551B822E6F4725B4E36B631EB3E6BE"/>
          </w:placeholder>
        </w:sdtPr>
        <w:sdtContent>
          <w:r>
            <w:rPr>
              <w:rFonts w:eastAsia="Times New Roman" w:cs="Times New Roman"/>
              <w:b/>
              <w:szCs w:val="24"/>
              <w:u w:val="single"/>
            </w:rPr>
            <w:t>SECTION BY SECTION ANALYSIS</w:t>
          </w:r>
        </w:sdtContent>
      </w:sdt>
    </w:p>
    <w:p w:rsidR="008D5EC8" w:rsidRPr="005C2A78" w:rsidRDefault="008D5EC8" w:rsidP="008D5EC8">
      <w:pPr>
        <w:spacing w:after="0" w:line="240" w:lineRule="auto"/>
        <w:jc w:val="both"/>
        <w:rPr>
          <w:rFonts w:eastAsia="Times New Roman" w:cs="Times New Roman"/>
          <w:szCs w:val="24"/>
        </w:rPr>
      </w:pPr>
    </w:p>
    <w:p w:rsidR="008D5EC8" w:rsidRDefault="008D5EC8" w:rsidP="008D5EC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Article I, Texas Constitution,</w:t>
      </w:r>
      <w:r w:rsidRPr="00192DCD">
        <w:t xml:space="preserve"> </w:t>
      </w:r>
      <w:r>
        <w:t>by adding Section 36, as follows:</w:t>
      </w:r>
    </w:p>
    <w:p w:rsidR="008D5EC8" w:rsidRDefault="008D5EC8" w:rsidP="008D5EC8">
      <w:pPr>
        <w:spacing w:after="0" w:line="240" w:lineRule="auto"/>
        <w:jc w:val="both"/>
      </w:pPr>
    </w:p>
    <w:p w:rsidR="008D5EC8" w:rsidRDefault="008D5EC8" w:rsidP="008D5EC8">
      <w:pPr>
        <w:spacing w:after="0" w:line="240" w:lineRule="auto"/>
        <w:ind w:left="720"/>
        <w:jc w:val="both"/>
      </w:pPr>
      <w:r>
        <w:t>Sec. 36. RIGHT TO REFUSE MEDICAL TREATMENT; ACCESS TO PUBLIC ACCOMMODATIONS. (a) Provides that each individual residing in this state has the right to refuse any medical treatment, including a procedure, vaccine, medical device, or prophylactic, and a person is prohibited from interfering with or impeding that right in any manner.</w:t>
      </w:r>
    </w:p>
    <w:p w:rsidR="008D5EC8" w:rsidRDefault="008D5EC8" w:rsidP="008D5EC8">
      <w:pPr>
        <w:spacing w:after="0" w:line="240" w:lineRule="auto"/>
        <w:ind w:left="720"/>
        <w:jc w:val="both"/>
      </w:pPr>
    </w:p>
    <w:p w:rsidR="008D5EC8" w:rsidRPr="005C2A78" w:rsidRDefault="008D5EC8" w:rsidP="008D5EC8">
      <w:pPr>
        <w:spacing w:after="0" w:line="240" w:lineRule="auto"/>
        <w:ind w:left="1440"/>
        <w:jc w:val="both"/>
        <w:rPr>
          <w:rFonts w:eastAsia="Times New Roman" w:cs="Times New Roman"/>
          <w:szCs w:val="24"/>
        </w:rPr>
      </w:pPr>
      <w:r>
        <w:t>(b) Prohibits a person from restricting or denying an individual's access to public accommodations based on the individual's exercise of the right guaranteed under Subsection (a) of this section to refuse a medical treatment.</w:t>
      </w:r>
    </w:p>
    <w:p w:rsidR="008D5EC8" w:rsidRPr="005C2A78" w:rsidRDefault="008D5EC8" w:rsidP="008D5EC8">
      <w:pPr>
        <w:spacing w:after="0" w:line="240" w:lineRule="auto"/>
        <w:jc w:val="both"/>
        <w:rPr>
          <w:rFonts w:eastAsia="Times New Roman" w:cs="Times New Roman"/>
          <w:szCs w:val="24"/>
        </w:rPr>
      </w:pPr>
    </w:p>
    <w:p w:rsidR="008D5EC8" w:rsidRPr="00C8671F" w:rsidRDefault="008D5EC8" w:rsidP="008D5EC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this </w:t>
      </w:r>
      <w:r>
        <w:t xml:space="preserve">proposed constitutional amendment be submitted to the voters at an election to be held November 7, 2023. Sets forth the required language of the ballot. </w:t>
      </w:r>
    </w:p>
    <w:sectPr w:rsidR="008D5EC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4CC" w:rsidRDefault="006974CC" w:rsidP="000F1DF9">
      <w:pPr>
        <w:spacing w:after="0" w:line="240" w:lineRule="auto"/>
      </w:pPr>
      <w:r>
        <w:separator/>
      </w:r>
    </w:p>
  </w:endnote>
  <w:endnote w:type="continuationSeparator" w:id="0">
    <w:p w:rsidR="006974CC" w:rsidRDefault="006974C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74C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5EC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5EC8">
                <w:rPr>
                  <w:sz w:val="20"/>
                  <w:szCs w:val="20"/>
                </w:rPr>
                <w:t>S.J.R. 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5E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74C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4CC" w:rsidRDefault="006974CC" w:rsidP="000F1DF9">
      <w:pPr>
        <w:spacing w:after="0" w:line="240" w:lineRule="auto"/>
      </w:pPr>
      <w:r>
        <w:separator/>
      </w:r>
    </w:p>
  </w:footnote>
  <w:footnote w:type="continuationSeparator" w:id="0">
    <w:p w:rsidR="006974CC" w:rsidRDefault="006974C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74CC"/>
    <w:rsid w:val="006D756B"/>
    <w:rsid w:val="00774EC7"/>
    <w:rsid w:val="00833061"/>
    <w:rsid w:val="008A6859"/>
    <w:rsid w:val="008D5EC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C13F5"/>
  <w15:docId w15:val="{7FFC9B12-B8B9-4BBC-BED8-B10DD884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5E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D37FA442F64A28923A487031E512B7"/>
        <w:category>
          <w:name w:val="General"/>
          <w:gallery w:val="placeholder"/>
        </w:category>
        <w:types>
          <w:type w:val="bbPlcHdr"/>
        </w:types>
        <w:behaviors>
          <w:behavior w:val="content"/>
        </w:behaviors>
        <w:guid w:val="{957089B4-B61F-4081-ACF5-31671CAFE5EF}"/>
      </w:docPartPr>
      <w:docPartBody>
        <w:p w:rsidR="00000000" w:rsidRDefault="00052E71"/>
      </w:docPartBody>
    </w:docPart>
    <w:docPart>
      <w:docPartPr>
        <w:name w:val="CD178070DEDE4844B10EF0FEAF143127"/>
        <w:category>
          <w:name w:val="General"/>
          <w:gallery w:val="placeholder"/>
        </w:category>
        <w:types>
          <w:type w:val="bbPlcHdr"/>
        </w:types>
        <w:behaviors>
          <w:behavior w:val="content"/>
        </w:behaviors>
        <w:guid w:val="{5D0C7B2B-9E6A-4CBE-9504-8ED69E0BDE3A}"/>
      </w:docPartPr>
      <w:docPartBody>
        <w:p w:rsidR="00000000" w:rsidRDefault="00052E71"/>
      </w:docPartBody>
    </w:docPart>
    <w:docPart>
      <w:docPartPr>
        <w:name w:val="C05C038ADD0C4FA19AE5E325553F8679"/>
        <w:category>
          <w:name w:val="General"/>
          <w:gallery w:val="placeholder"/>
        </w:category>
        <w:types>
          <w:type w:val="bbPlcHdr"/>
        </w:types>
        <w:behaviors>
          <w:behavior w:val="content"/>
        </w:behaviors>
        <w:guid w:val="{1B679A82-05C5-44C6-9EDC-48B775773A46}"/>
      </w:docPartPr>
      <w:docPartBody>
        <w:p w:rsidR="00000000" w:rsidRDefault="00052E71"/>
      </w:docPartBody>
    </w:docPart>
    <w:docPart>
      <w:docPartPr>
        <w:name w:val="675532A24FFD404BB33245007D37313B"/>
        <w:category>
          <w:name w:val="General"/>
          <w:gallery w:val="placeholder"/>
        </w:category>
        <w:types>
          <w:type w:val="bbPlcHdr"/>
        </w:types>
        <w:behaviors>
          <w:behavior w:val="content"/>
        </w:behaviors>
        <w:guid w:val="{C66E8BF9-714D-4518-8CC9-A30FF00B4E0E}"/>
      </w:docPartPr>
      <w:docPartBody>
        <w:p w:rsidR="00000000" w:rsidRDefault="00052E71"/>
      </w:docPartBody>
    </w:docPart>
    <w:docPart>
      <w:docPartPr>
        <w:name w:val="C693FCD0F31846818EDDFF404B22A783"/>
        <w:category>
          <w:name w:val="General"/>
          <w:gallery w:val="placeholder"/>
        </w:category>
        <w:types>
          <w:type w:val="bbPlcHdr"/>
        </w:types>
        <w:behaviors>
          <w:behavior w:val="content"/>
        </w:behaviors>
        <w:guid w:val="{F147AB32-A84D-41B8-9D1A-1BC6C4368D6A}"/>
      </w:docPartPr>
      <w:docPartBody>
        <w:p w:rsidR="00000000" w:rsidRDefault="00052E71"/>
      </w:docPartBody>
    </w:docPart>
    <w:docPart>
      <w:docPartPr>
        <w:name w:val="16F16F3C8A3E46ED86C1AA1953AD68F9"/>
        <w:category>
          <w:name w:val="General"/>
          <w:gallery w:val="placeholder"/>
        </w:category>
        <w:types>
          <w:type w:val="bbPlcHdr"/>
        </w:types>
        <w:behaviors>
          <w:behavior w:val="content"/>
        </w:behaviors>
        <w:guid w:val="{A99C9E80-B3D3-45D4-B595-84F761772229}"/>
      </w:docPartPr>
      <w:docPartBody>
        <w:p w:rsidR="00000000" w:rsidRDefault="00052E71"/>
      </w:docPartBody>
    </w:docPart>
    <w:docPart>
      <w:docPartPr>
        <w:name w:val="707F917CB01A4EDFA9BCABEA918DE07C"/>
        <w:category>
          <w:name w:val="General"/>
          <w:gallery w:val="placeholder"/>
        </w:category>
        <w:types>
          <w:type w:val="bbPlcHdr"/>
        </w:types>
        <w:behaviors>
          <w:behavior w:val="content"/>
        </w:behaviors>
        <w:guid w:val="{314A7309-9F71-40A2-B0DC-89FFB73F573D}"/>
      </w:docPartPr>
      <w:docPartBody>
        <w:p w:rsidR="00000000" w:rsidRDefault="00052E71"/>
      </w:docPartBody>
    </w:docPart>
    <w:docPart>
      <w:docPartPr>
        <w:name w:val="B5C04579FEA5467989DFD4B87BA5BAAE"/>
        <w:category>
          <w:name w:val="General"/>
          <w:gallery w:val="placeholder"/>
        </w:category>
        <w:types>
          <w:type w:val="bbPlcHdr"/>
        </w:types>
        <w:behaviors>
          <w:behavior w:val="content"/>
        </w:behaviors>
        <w:guid w:val="{395EFEB7-8670-4037-BED3-4074A028D159}"/>
      </w:docPartPr>
      <w:docPartBody>
        <w:p w:rsidR="00000000" w:rsidRDefault="00052E71"/>
      </w:docPartBody>
    </w:docPart>
    <w:docPart>
      <w:docPartPr>
        <w:name w:val="D4452C43CEE04FE481F7B5CC66A92836"/>
        <w:category>
          <w:name w:val="General"/>
          <w:gallery w:val="placeholder"/>
        </w:category>
        <w:types>
          <w:type w:val="bbPlcHdr"/>
        </w:types>
        <w:behaviors>
          <w:behavior w:val="content"/>
        </w:behaviors>
        <w:guid w:val="{0775DAF1-A702-4F65-8CE5-573BB8949E75}"/>
      </w:docPartPr>
      <w:docPartBody>
        <w:p w:rsidR="00000000" w:rsidRDefault="00052E71"/>
      </w:docPartBody>
    </w:docPart>
    <w:docPart>
      <w:docPartPr>
        <w:name w:val="EEEF07EC4B0649308864791B690BB925"/>
        <w:category>
          <w:name w:val="General"/>
          <w:gallery w:val="placeholder"/>
        </w:category>
        <w:types>
          <w:type w:val="bbPlcHdr"/>
        </w:types>
        <w:behaviors>
          <w:behavior w:val="content"/>
        </w:behaviors>
        <w:guid w:val="{F44489C2-9F80-4E43-AD5B-5A047BE061C8}"/>
      </w:docPartPr>
      <w:docPartBody>
        <w:p w:rsidR="00000000" w:rsidRDefault="006770A2" w:rsidP="006770A2">
          <w:pPr>
            <w:pStyle w:val="EEEF07EC4B0649308864791B690BB925"/>
          </w:pPr>
          <w:r w:rsidRPr="00A30DD1">
            <w:rPr>
              <w:rStyle w:val="PlaceholderText"/>
            </w:rPr>
            <w:t>Click here to enter a date.</w:t>
          </w:r>
        </w:p>
      </w:docPartBody>
    </w:docPart>
    <w:docPart>
      <w:docPartPr>
        <w:name w:val="D2D289A63F7E48399B2728A47AB6BA90"/>
        <w:category>
          <w:name w:val="General"/>
          <w:gallery w:val="placeholder"/>
        </w:category>
        <w:types>
          <w:type w:val="bbPlcHdr"/>
        </w:types>
        <w:behaviors>
          <w:behavior w:val="content"/>
        </w:behaviors>
        <w:guid w:val="{C1E0ACD7-C568-44A3-A086-17B483CBFE29}"/>
      </w:docPartPr>
      <w:docPartBody>
        <w:p w:rsidR="00000000" w:rsidRDefault="00052E71"/>
      </w:docPartBody>
    </w:docPart>
    <w:docPart>
      <w:docPartPr>
        <w:name w:val="2B1C82935BBF446CAEC4473D68B15C16"/>
        <w:category>
          <w:name w:val="General"/>
          <w:gallery w:val="placeholder"/>
        </w:category>
        <w:types>
          <w:type w:val="bbPlcHdr"/>
        </w:types>
        <w:behaviors>
          <w:behavior w:val="content"/>
        </w:behaviors>
        <w:guid w:val="{76EF9404-8724-47A3-B998-C17FF2CBA9F9}"/>
      </w:docPartPr>
      <w:docPartBody>
        <w:p w:rsidR="00000000" w:rsidRDefault="00052E71"/>
      </w:docPartBody>
    </w:docPart>
    <w:docPart>
      <w:docPartPr>
        <w:name w:val="891C1A185A474E9395F69108B09DA93B"/>
        <w:category>
          <w:name w:val="General"/>
          <w:gallery w:val="placeholder"/>
        </w:category>
        <w:types>
          <w:type w:val="bbPlcHdr"/>
        </w:types>
        <w:behaviors>
          <w:behavior w:val="content"/>
        </w:behaviors>
        <w:guid w:val="{F4FE7837-075B-410F-8197-2E290445C731}"/>
      </w:docPartPr>
      <w:docPartBody>
        <w:p w:rsidR="00000000" w:rsidRDefault="006770A2" w:rsidP="006770A2">
          <w:pPr>
            <w:pStyle w:val="891C1A185A474E9395F69108B09DA93B"/>
          </w:pPr>
          <w:r>
            <w:rPr>
              <w:rFonts w:eastAsia="Times New Roman" w:cs="Times New Roman"/>
              <w:bCs/>
              <w:szCs w:val="24"/>
            </w:rPr>
            <w:t xml:space="preserve"> </w:t>
          </w:r>
        </w:p>
      </w:docPartBody>
    </w:docPart>
    <w:docPart>
      <w:docPartPr>
        <w:name w:val="BFCA7F51142E4BD28EA0DA6B9877FE6D"/>
        <w:category>
          <w:name w:val="General"/>
          <w:gallery w:val="placeholder"/>
        </w:category>
        <w:types>
          <w:type w:val="bbPlcHdr"/>
        </w:types>
        <w:behaviors>
          <w:behavior w:val="content"/>
        </w:behaviors>
        <w:guid w:val="{616245A8-EDBF-409E-9AC9-84B4F3ECFEF8}"/>
      </w:docPartPr>
      <w:docPartBody>
        <w:p w:rsidR="00000000" w:rsidRDefault="00052E71"/>
      </w:docPartBody>
    </w:docPart>
    <w:docPart>
      <w:docPartPr>
        <w:name w:val="68551B822E6F4725B4E36B631EB3E6BE"/>
        <w:category>
          <w:name w:val="General"/>
          <w:gallery w:val="placeholder"/>
        </w:category>
        <w:types>
          <w:type w:val="bbPlcHdr"/>
        </w:types>
        <w:behaviors>
          <w:behavior w:val="content"/>
        </w:behaviors>
        <w:guid w:val="{825A633F-8441-4410-8314-6AD87245B3F8}"/>
      </w:docPartPr>
      <w:docPartBody>
        <w:p w:rsidR="00000000" w:rsidRDefault="00052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2E71"/>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770A2"/>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0A2"/>
    <w:rPr>
      <w:color w:val="808080"/>
    </w:rPr>
  </w:style>
  <w:style w:type="paragraph" w:customStyle="1" w:styleId="EEEF07EC4B0649308864791B690BB925">
    <w:name w:val="EEEF07EC4B0649308864791B690BB925"/>
    <w:rsid w:val="006770A2"/>
    <w:pPr>
      <w:spacing w:after="160" w:line="259" w:lineRule="auto"/>
    </w:pPr>
  </w:style>
  <w:style w:type="paragraph" w:customStyle="1" w:styleId="891C1A185A474E9395F69108B09DA93B">
    <w:name w:val="891C1A185A474E9395F69108B09DA93B"/>
    <w:rsid w:val="006770A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416</Words>
  <Characters>2377</Characters>
  <Application>Microsoft Office Word</Application>
  <DocSecurity>0</DocSecurity>
  <Lines>19</Lines>
  <Paragraphs>5</Paragraphs>
  <ScaleCrop>false</ScaleCrop>
  <Company>Texas Legislative Council</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2023-04-24T20:31:00Z</cp:lastPrinted>
  <dcterms:created xsi:type="dcterms:W3CDTF">2015-05-29T14:24:00Z</dcterms:created>
  <dcterms:modified xsi:type="dcterms:W3CDTF">2023-04-24T20:32:00Z</dcterms:modified>
</cp:coreProperties>
</file>

<file path=docProps/custom.xml><?xml version="1.0" encoding="utf-8"?>
<op:Properties xmlns:vt="http://schemas.openxmlformats.org/officeDocument/2006/docPropsVTypes" xmlns:op="http://schemas.openxmlformats.org/officeDocument/2006/custom-properties"/>
</file>