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both"/>
      </w:pPr>
      <w:r>
        <w:t xml:space="preserve">The HTML and Word versions of this bill are not available. Please see the PDF for the content of this bill.</w:t>
      </w:r>
    </w:p>
    <w:p w:rsidR="003F3435" w:rsidRDefault="0032493E">
      <w:pPr>
        <w:spacing w:line="480" w:lineRule="auto"/>
        <w:jc w:val="both"/>
      </w:pPr>
      <w:r>
        <w:t xml:space="preserve">For additional information, consult the Legislative Budget Board's </w:t>
      </w:r>
      <w:hyperlink w:docLocation="table" r:id="rId14">
        <w:r>
          <w:rPr>
            <w:rStyle w:val="Hyperlink"/>
          </w:rPr>
          <w:t>website</w:t>
        </w:r>
      </w:hyperlink>
      <w:r>
        <w:t xml:space="preserve">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www.lbb.texas.gov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