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 King of Uvalde, Moody,</w:t>
      </w:r>
      <w:r xml:space="preserve">
        <w:tab wTab="150" tlc="none" cTlc="0"/>
      </w:r>
      <w:r>
        <w:t xml:space="preserve">H.B.</w:t>
      </w:r>
      <w:r xml:space="preserve">
        <w:t> </w:t>
      </w:r>
      <w:r>
        <w:t xml:space="preserve">No.</w:t>
      </w:r>
      <w:r xml:space="preserve">
        <w:t> </w:t>
      </w:r>
      <w:r>
        <w:t xml:space="preserve">3</w:t>
      </w:r>
    </w:p>
    <w:p w:rsidR="003F3435" w:rsidRDefault="0032493E">
      <w:pPr>
        <w:jc w:val="both"/>
      </w:pPr>
      <w:r xml:space="preserve">
        <w:t> </w:t>
      </w:r>
      <w:r xml:space="preserve">
        <w:t> </w:t>
      </w:r>
      <w:r xml:space="preserve">
        <w:t> </w:t>
      </w:r>
      <w:r xml:space="preserve">
        <w:t> </w:t>
      </w:r>
      <w:r xml:space="preserve">
        <w:t> </w:t>
      </w:r>
      <w:r>
        <w:t xml:space="preserve">King of Hemphill, Bonnen,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implementation of, and funding for public school safety and security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September 1 of each even-numbered year, the commissioner shall review all rules adopted or amended under this section and amend the rules as necessary to ensure that building standards for school district and open-enrollment charter school facilities continue to provide a secure and safe environment. </w:t>
      </w:r>
      <w:r>
        <w:rPr>
          <w:u w:val="single"/>
        </w:rPr>
        <w:t xml:space="preserve">In reviewing and amending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Texas School Safety Center, identify and adopt any changes recommended under Section 37.221;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new and, to the extent feasible, existing school facilities meet or exceed the amended building standards.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w:t>
      </w:r>
      <w:r>
        <w:t xml:space="preserve"> </w:t>
      </w:r>
      <w:r>
        <w:rPr>
          <w:u w:val="single"/>
        </w:rPr>
        <w:t xml:space="preserve">The board of trustees may not make a severance payment to a superintendent who was terminated as a result of the district's noncompliance with safety and security requirements as provided by Section 37.1085.</w:t>
      </w:r>
      <w:r>
        <w:t xml:space="preserve"> </w:t>
      </w:r>
      <w:r>
        <w:t xml:space="preserve"> </w:t>
      </w:r>
      <w:r>
        <w:t xml:space="preserve">The board of trustees that makes a severance payment to a superintendent shall report the terms of the severance payment to the commissioner. </w:t>
      </w:r>
      <w:r>
        <w:t xml:space="preserve"> </w:t>
      </w:r>
      <w:r>
        <w:t xml:space="preserve">The commissioner shall reduce the district's Foundation School Program funds by any amount that the amount of the severance payment to the superintendent exceeds an amount equal to one year's salary and benefits under the superintendent's terminated contract. The commissioner may adopt rules as necessary to administer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w:t>
      </w:r>
      <w:r>
        <w:rPr>
          <w:u w:val="single"/>
        </w:rPr>
        <w:t xml:space="preserve">37.0814,</w:t>
      </w:r>
      <w:r>
        <w:t xml:space="preserve"> 37.108, 37.1081, 37.1082, </w:t>
      </w:r>
      <w:r>
        <w:rPr>
          <w:u w:val="single"/>
        </w:rPr>
        <w:t xml:space="preserve">37.1084, 37.1085,</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eligible to receive a public education grant or to attend another public school in the district in which the student resides under this subchapter if the student is assigned to attend a public school campus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assigned an unacceptable performance rating that is made publicly available under Section 39.054</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the commissioner to be noncompliant with safety and security requirements under Section 37.1085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37.081, Education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w:t>
      </w:r>
      <w:r>
        <w:rPr>
          <w:u w:val="single"/>
        </w:rPr>
        <w:t xml:space="preserve">or contract with</w:t>
      </w:r>
      <w:r>
        <w:t xml:space="preserve"> security personnel, enter into a memorandum of understanding with a local law enforcement agency </w:t>
      </w:r>
      <w:r>
        <w:rPr>
          <w:u w:val="single"/>
        </w:rPr>
        <w:t xml:space="preserve">or a county or municipality that is the employing political subdivision of commissioned peace officers</w:t>
      </w:r>
      <w:r>
        <w:t xml:space="preserve"> for the provision of school resource officers, </w:t>
      </w:r>
      <w:r>
        <w:rPr>
          <w:u w:val="single"/>
        </w:rPr>
        <w:t xml:space="preserve">contract with a security services contractor licensed under Chapter 1702, Occupations Code, for the provision of a level two or three commissioned security officer, as defined by Section 1702.002, Occupations Code,</w:t>
      </w:r>
      <w:r>
        <w:t xml:space="preserve"> </w:t>
      </w:r>
      <w:r>
        <w:t xml:space="preserve">and commission peace officers to carry out this subchapter.  [</w:t>
      </w:r>
      <w:r>
        <w:rPr>
          <w:strike/>
        </w:rPr>
        <w:t xml:space="preserve">If a board of trustees authorizes a person employed as security personnel to carry a weapon, the person must be a commissioned peace officer.</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memorandum of understanding for the provision of school resource officers entered into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of an interlocal contract under Chapter 791,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proportionate cost allocation methodology to address any costs or fees incurred by the school district or the local law enforcement agency, county, or municipality, as applicable.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cost allocation methodology used under Subsection (a-1)(2) may allow a local law enforcement agency, county, or municipality, as applicable, to recoup direct costs incurred as a result of the contract but may not allow the agency, county, or municipality to profit under the contract.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school district, local law enforcement agency, county, or municipality that enters into a memorandum of understanding under Subsection (a) may seek funding from federal, state, and private sources to support the cost of providing school resource officers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37, Education Code, is amended by adding Section 37.0814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37.0814.</w:t>
      </w:r>
      <w:r>
        <w:rPr>
          <w:u w:val="single"/>
        </w:rPr>
        <w:t xml:space="preserve"> </w:t>
      </w:r>
      <w:r>
        <w:rPr>
          <w:u w:val="single"/>
        </w:rPr>
        <w:t xml:space="preserve"> </w:t>
      </w:r>
      <w:r>
        <w:rPr>
          <w:u w:val="single"/>
        </w:rPr>
        <w:t xml:space="preserve">ARMED SECURITY OFFICER REQUIRED.  (a) </w:t>
      </w:r>
      <w:r>
        <w:rPr>
          <w:u w:val="single"/>
        </w:rPr>
        <w:t xml:space="preserve"> </w:t>
      </w:r>
      <w:r>
        <w:rPr>
          <w:u w:val="single"/>
        </w:rPr>
        <w:t xml:space="preserve">The board of trustees of each school district shall determine the appropriate number of armed security officers for each district campus.  The board must ensure at least one armed security officer is present during regular school hours at each district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security officer described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resource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commissioned peace officer employed as security personnel under Section 37.081;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holds a level 3 license issued under Chapter 1702, Occupations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school marshal;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school district employee or a person with whom the district contracts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carries a handgun on his or her person while on school premises in accordance with written regulations or written authorization of the district under Section 46.03(a)(1)(A),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 security officer described by Subsection (a)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commissioned peace officer who is assigned law enforcement duties that are included in campus and district documents describing the role of peace officers in the district as required by Section 37.081(d) but who is also fulfilling the role of armed security officer at the district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must apply the same policies, procedures, and fee structures to each memorandum of understanding entered into by the law enforcement agency with a school district for the provision of a school resource officer to act as an armed security officer in accordance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37.108, Education Code, is amended by amending Subsections (a) and (b) and adding Subsection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w:t>
      </w:r>
      <w:r>
        <w:rPr>
          <w:u w:val="single"/>
        </w:rPr>
        <w:t xml:space="preserve">,</w:t>
      </w:r>
      <w:r>
        <w:t xml:space="preserve"> [</w:t>
      </w:r>
      <w:r>
        <w:rPr>
          <w:strike/>
        </w:rPr>
        <w:t xml:space="preserve">and</w:t>
      </w:r>
      <w:r>
        <w:t xml:space="preserve">] the commissioner of education</w:t>
      </w:r>
      <w:r>
        <w:rPr>
          <w:u w:val="single"/>
        </w:rPr>
        <w:t xml:space="preserve">, and the</w:t>
      </w:r>
      <w:r>
        <w:t xml:space="preserve"> [</w:t>
      </w:r>
      <w:r>
        <w:rPr>
          <w:strike/>
        </w:rPr>
        <w:t xml:space="preserve">or</w:t>
      </w:r>
      <w:r>
        <w:t xml:space="preserve">] commissioner of higher education[</w:t>
      </w:r>
      <w:r>
        <w:rPr>
          <w:strike/>
        </w:rPr>
        <w:t xml:space="preserve">,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evidence-based strategies to create positive and safe school environments,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family engagement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employee trainings on multi-tiered systems of support for academic and behavioral success;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efforts to respond to chronic absenteeism;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trauma-informed practices as defined in Section 38.036;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opportunities for community feedback on the implementation of the measures required by this subdivision;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requirements established by the Texas School Safety Center in consultation with the agency</w:t>
      </w:r>
      <w:r>
        <w:t xml:space="preserve">.</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t xml:space="preserve"> </w:t>
      </w:r>
      <w:r>
        <w:rPr>
          <w:u w:val="single"/>
        </w:rPr>
        <w:t xml:space="preserve">A</w:t>
      </w:r>
      <w:r>
        <w:t xml:space="preserve"> </w:t>
      </w:r>
      <w:r>
        <w:t xml:space="preserve">[</w:t>
      </w:r>
      <w:r>
        <w:rPr>
          <w:strike/>
        </w:rPr>
        <w:t xml:space="preserve">To the extent possible, a</w:t>
      </w:r>
      <w:r>
        <w:t xml:space="preserve">] district shall follow safety and security audit procedures developed by the Texas School Safety Center </w:t>
      </w:r>
      <w:r>
        <w:rPr>
          <w:u w:val="single"/>
        </w:rPr>
        <w:t xml:space="preserve">in coordination with the commissioner of education or commissioner of higher education, as applicable,</w:t>
      </w:r>
      <w:r>
        <w:t xml:space="preserve"> or a person included in the registry established by the Texas School Safety Center under Section 37.2091.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School Safety Center and the agency shall provide school safety-related data collected by the center or agency to each other on request.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37.1081(a),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board of trustees of a school district receives notice of noncompliance under Section 37.207(e) or </w:t>
      </w:r>
      <w:r>
        <w:rPr>
          <w:u w:val="single"/>
        </w:rPr>
        <w:t xml:space="preserve">37.2071(d) or (g)</w:t>
      </w:r>
      <w:r>
        <w:t xml:space="preserve"> [</w:t>
      </w:r>
      <w:r>
        <w:rPr>
          <w:strike/>
        </w:rPr>
        <w:t xml:space="preserve">37.2071(g)</w:t>
      </w:r>
      <w:r>
        <w:t xml:space="preserve">],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37.1082, Education Code, is amended to read as follows:</w:t>
      </w:r>
    </w:p>
    <w:p w:rsidR="003F3435" w:rsidRDefault="0032493E">
      <w:pPr>
        <w:spacing w:line="480" w:lineRule="auto"/>
        <w:ind w:firstLine="720"/>
        <w:jc w:val="both"/>
      </w:pPr>
      <w:r>
        <w:t xml:space="preserve">Sec.</w:t>
      </w:r>
      <w:r xml:space="preserve">
        <w:t> </w:t>
      </w:r>
      <w:r>
        <w:t xml:space="preserve">37.1082.</w:t>
      </w:r>
      <w:r xml:space="preserve">
        <w:t> </w:t>
      </w:r>
      <w:r xml:space="preserve">
        <w:t> </w:t>
      </w:r>
      <w:r>
        <w:t xml:space="preserve">MULTIHAZARD EMERGENCY OPERATIONS PLAN NONCOMPLIANCE; APPOINTMENT OF </w:t>
      </w:r>
      <w:r>
        <w:rPr>
          <w:u w:val="single"/>
        </w:rPr>
        <w:t xml:space="preserve">AGENCY MONITOR,</w:t>
      </w:r>
      <w:r>
        <w:t xml:space="preserve"> CONSERVATOR</w:t>
      </w:r>
      <w:r>
        <w:rPr>
          <w:u w:val="single"/>
        </w:rPr>
        <w:t xml:space="preserve">,</w:t>
      </w:r>
      <w:r>
        <w:t xml:space="preserve"> OR BOARD OF MANAGERS.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37.1082(a)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If the agency receives notice from the Texas School Safety Center of a school district's failure to submit a multihazard emergency operations plan, the commissioner may appoint </w:t>
      </w:r>
      <w:r>
        <w:rPr>
          <w:u w:val="single"/>
        </w:rPr>
        <w:t xml:space="preserve">an agency monitor</w:t>
      </w:r>
      <w:r>
        <w:t xml:space="preserve"> [</w:t>
      </w:r>
      <w:r>
        <w:rPr>
          <w:strike/>
        </w:rPr>
        <w:t xml:space="preserve">a conservator</w:t>
      </w:r>
      <w:r>
        <w:t xml:space="preserve">] for the district under Chapter 39A.  The </w:t>
      </w:r>
      <w:r>
        <w:rPr>
          <w:u w:val="single"/>
        </w:rPr>
        <w:t xml:space="preserve">agency monitor</w:t>
      </w:r>
      <w:r>
        <w:t xml:space="preserve"> [</w:t>
      </w:r>
      <w:r>
        <w:rPr>
          <w:strike/>
        </w:rPr>
        <w:t xml:space="preserve">conservator</w:t>
      </w:r>
      <w:r>
        <w:t xml:space="preserve">] may </w:t>
      </w:r>
      <w:r>
        <w:rPr>
          <w:u w:val="single"/>
        </w:rPr>
        <w:t xml:space="preserve">participate in and report to the agency on the district's adoption, implementation, and submission of</w:t>
      </w:r>
      <w:r>
        <w:t xml:space="preserve"> [</w:t>
      </w:r>
      <w:r>
        <w:rPr>
          <w:strike/>
        </w:rPr>
        <w:t xml:space="preserve">order the district to adopt, implement, and submit</w:t>
      </w:r>
      <w:r>
        <w:t xml:space="preserve">] a multihazard emergency operations plan.</w:t>
      </w:r>
    </w:p>
    <w:p w:rsidR="003F3435" w:rsidRDefault="0032493E">
      <w:pPr>
        <w:spacing w:line="480" w:lineRule="auto"/>
        <w:ind w:firstLine="720"/>
        <w:jc w:val="both"/>
      </w:pPr>
      <w:r>
        <w:t xml:space="preserve">(b)</w:t>
      </w:r>
      <w:r xml:space="preserve">
        <w:t> </w:t>
      </w:r>
      <w:r xml:space="preserve">
        <w:t> </w:t>
      </w:r>
      <w:r>
        <w:t xml:space="preserve">If a district fails to comply with </w:t>
      </w:r>
      <w:r>
        <w:rPr>
          <w:u w:val="single"/>
        </w:rPr>
        <w:t xml:space="preserve">an agency monitor's requests regarding the district's adoption, implementation, and submission of</w:t>
      </w:r>
      <w:r>
        <w:t xml:space="preserve"> [</w:t>
      </w:r>
      <w:r>
        <w:rPr>
          <w:strike/>
        </w:rPr>
        <w:t xml:space="preserve">a conservator's order to adopt, implement, and submit</w:t>
      </w:r>
      <w:r>
        <w:t xml:space="preserve">] a multihazard emergency operations plan within the time frame imposed by the commissioner, the commissioner may appoint a </w:t>
      </w:r>
      <w:r>
        <w:rPr>
          <w:u w:val="single"/>
        </w:rPr>
        <w:t xml:space="preserve">conservator or</w:t>
      </w:r>
      <w:r>
        <w:t xml:space="preserve"> board of managers under Chapter 39A to oversee the operations of the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37, Education Code, is amended by adding Sections 37.1084 and 37.1085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AGENCY MONITORING OF SCHOOL DISTRICT SAFETY AND SECURITY REQUIREMENTS.  (a)  The agency shall monitor school district compliance with safety and security requirements, including by annually conducting on-site audits of school districts. </w:t>
      </w:r>
      <w:r>
        <w:rPr>
          <w:u w:val="single"/>
        </w:rPr>
        <w:t xml:space="preserve"> </w:t>
      </w:r>
      <w:r>
        <w:rPr>
          <w:u w:val="single"/>
        </w:rPr>
        <w:t xml:space="preserve">The agency may conduct the on-site audits using a cycle of random selection. </w:t>
      </w:r>
      <w:r>
        <w:rPr>
          <w:u w:val="single"/>
        </w:rPr>
        <w:t xml:space="preserve"> </w:t>
      </w:r>
      <w:r>
        <w:rPr>
          <w:u w:val="single"/>
        </w:rPr>
        <w:t xml:space="preserve">The on-site audits must be conducted in accordance with criteria developed by the agency in consultation with the Texas School Safety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monitoring must include intruder detection audits of each school district to determine whether an intruder could gain unsecured, unauthorized access to a district campus. </w:t>
      </w:r>
      <w:r>
        <w:rPr>
          <w:u w:val="single"/>
        </w:rPr>
        <w:t xml:space="preserve"> </w:t>
      </w:r>
      <w:r>
        <w:rPr>
          <w:u w:val="single"/>
        </w:rPr>
        <w:t xml:space="preserve">The agency shall ensure that an intruder detection audit is conducted annually at each school district and that the audit includes an on-site audit of not less than 25 percent of the district's campuses.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establish an office of school safety and security within the agency to coordinate the agency's monitoring of school district compliance with safety and security requirements under this section.  The head of an office of school safety and security established under this subsection must report directly to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in coordination with the Texas School Safety Center, provide technical assistance to support implementation of school district multihazard emergency operations plans and safety and security audits and other school district safety and security requirements.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use or require the use of third parties to conduct the monitoring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and the Texas School Safety Center may identify, develop, and make available to school districts information to assist districts in the implementation and operation of safety and security requirements, including relevant: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blueprints;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require a school district to submit information necessary for the agency to conduct an on-site audit or otherwise monitor school district compliance with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37.1085.</w:t>
      </w:r>
      <w:r>
        <w:rPr>
          <w:u w:val="single"/>
        </w:rPr>
        <w:t xml:space="preserve"> </w:t>
      </w:r>
      <w:r>
        <w:rPr>
          <w:u w:val="single"/>
        </w:rPr>
        <w:t xml:space="preserve"> </w:t>
      </w:r>
      <w:r>
        <w:rPr>
          <w:u w:val="single"/>
        </w:rPr>
        <w:t xml:space="preserve">ACTIONS BASED ON NONCOMPLIANCE WITH SAFETY AND SECURITY REQUIREMENTS.  (a) </w:t>
      </w:r>
      <w:r>
        <w:rPr>
          <w:u w:val="single"/>
        </w:rPr>
        <w:t xml:space="preserve"> </w:t>
      </w:r>
      <w:r>
        <w:rPr>
          <w:u w:val="single"/>
        </w:rPr>
        <w:t xml:space="preserve">For purposes of this section, the commissioner may determine that a school district or a campus of the district is noncompliant with the safety and security requirements under Section 37.1084 if the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required monitoring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agency's monitoring of the district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school district determined to be noncompliant under Subsection (a) is eligible to receive a public education grant to attend a school in a district other than the district in which the student resides as provided by Subchapter G, Chapter 29.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superintendent or an administrator of a school district is terminated by the board of trustees of the district as a result of a determination that the district was noncompliant under Subsection (a), the board may not make a severance payment of any amount to the superintendent or administrator.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37.115, Education Code, is amended by adding Subsections (j-1) and (j-2) to read as follows: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Materials and information provided to or produced by a team during a threat assessment of a student under this section must be maintained in the student's school record until the student's 24th birthday.</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If a person destroys material or information described by Subsection (j-1) before the period of maintenance required under that subsection has expired, the board of trustees of a school district may not renew the person's employment contract with the school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STATEWIDE SCHOOL SAFETY COOPERATIVE CONTRACT PROGRAM FOR DESIGNATED TECHNOLOGIES; GRANTS.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Department of Information Resources, in consultation with the agency and the Texas School Safety Center, shall develop a statewide school safety cooperative contract program under which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designates certain school safety technologies that a school district or open-enrollment charter school participating in the program may procure only under a designated statewide school safety cooperative contract approved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approves statewide school safety cooperative contracts with vendors to provide each technology designated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designating technologies for purposes of this section, the Department of Information Resources: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include school security solutions technologies that consist primarily of software applications and are typically sold on a recurring basis by a vendor of that technology,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software-based access control solutions;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software-based emergency mass notification solutions;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video management or monitoring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video-analytic firearm detection and alerting systems;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automated emergency response solutions;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designate: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physical security threat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hardware products, including security cameras that are sold as a one-time, fixed-cost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physical security hardening products, including fencing, ballistic glass, door reinforcements, and similar products;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radios and other general communication devices;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enhanced mapping products that are sold as a one-time cost product with a minimal recurring annual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approving and entering into a statewide school safety cooperative contract with a vendor to provide a designated technology under this section, the Department of Information Resources, in consultation with the agency and the Texas School Safety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technology contracted for meets the required specifications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purchase price of that technology compared to the price provided by other vendors or for similar technologies;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relevant factors.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selecting a vendor of a designated technology for a statewide school safety cooperative contract, the Department of Information Resources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technology provided by that vendor: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being fully integrated into a statewide system for which the vendor provides continuous uptime remote monitoring and auditing functionality;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developed in the United States without the use of any third-party or open-source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compliant with any applicable requirements under the National Defense Authorization Act (10 U.S.C. Section 2679);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technology uses software, has an application programming interface that is accessible to enable integration with other software;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prioritize technologies: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as qualified technology under the federal SAFETY Act (6 U.S.C. Section 441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provided by a vendor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financially stable;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demonstrated capability and responsibility through a sustained history of successful deployments of the technology at schools;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able to provide reliable maintenance and support.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that enters an agreement to participate in the statewide school safety cooperative contract program under this section may not purchase a technology designated under this section except under the applicable approved cooperative contract.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funds appropriated for the purpose, the agency shall provide to school districts and open-enrollment charter schools that participate in the statewide school safety cooperative contract program grants for the purchase of designated technologies under an applicable approved cooperative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of Information Resources and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37.2071(b), (c), (d), (f), (g),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w:t>
      </w:r>
      <w:r>
        <w:t xml:space="preserve"> [</w:t>
      </w:r>
      <w:r>
        <w:rPr>
          <w:strike/>
        </w:rPr>
        <w:t xml:space="preserve">on request of</w:t>
      </w:r>
      <w:r>
        <w:t xml:space="preserve">] the center </w:t>
      </w:r>
      <w:r>
        <w:rPr>
          <w:u w:val="single"/>
        </w:rPr>
        <w:t xml:space="preserve">requests the submission;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including specific recommendations to correct the deficiencies; and</w:t>
      </w:r>
    </w:p>
    <w:p w:rsidR="003F3435" w:rsidRDefault="0032493E">
      <w:pPr>
        <w:spacing w:line="480" w:lineRule="auto"/>
        <w:ind w:firstLine="2160"/>
        <w:jc w:val="both"/>
      </w:pPr>
      <w:r>
        <w:rPr>
          <w:u w:val="single"/>
        </w:rP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w:t>
      </w:r>
      <w:r>
        <w:rPr>
          <w:u w:val="single"/>
        </w:rPr>
        <w:t xml:space="preserve">following a notification by the center that the district has failed to submit the district's plan</w:t>
      </w:r>
      <w:r>
        <w:t xml:space="preserve">, the center shall provide the district with written notice stating that the district </w:t>
      </w:r>
      <w:r>
        <w:rPr>
          <w:u w:val="single"/>
        </w:rPr>
        <w:t xml:space="preserve">must hold a public hearing under Section 37.1081</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failed to submit a plan;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a plan to the center for review and verification</w:t>
      </w:r>
      <w:r>
        <w:t xml:space="preserve">].</w:t>
      </w:r>
    </w:p>
    <w:p w:rsidR="003F3435" w:rsidRDefault="0032493E">
      <w:pPr>
        <w:spacing w:line="480" w:lineRule="auto"/>
        <w:ind w:firstLine="720"/>
        <w:jc w:val="both"/>
      </w:pPr>
      <w:r>
        <w:t xml:space="preserve">(f)</w:t>
      </w:r>
      <w:r xml:space="preserve">
        <w:t> </w:t>
      </w:r>
      <w:r xml:space="preserve">
        <w:t> </w:t>
      </w:r>
      <w:r>
        <w:t xml:space="preserve">If </w:t>
      </w:r>
      <w:r>
        <w:rPr>
          <w:u w:val="single"/>
        </w:rPr>
        <w:t xml:space="preserve">one month</w:t>
      </w:r>
      <w:r>
        <w:t xml:space="preserve"> [</w:t>
      </w:r>
      <w:r>
        <w:rPr>
          <w:strike/>
        </w:rPr>
        <w:t xml:space="preserve">three months</w:t>
      </w:r>
      <w:r>
        <w:t xml:space="preserve">] after the date of initial notification of a plan's deficiencies under Subsection (c)(2) [</w:t>
      </w:r>
      <w:r>
        <w:rPr>
          <w:strike/>
        </w:rPr>
        <w:t xml:space="preserve">or failure to submit a plan under Subsection (d)</w:t>
      </w:r>
      <w:r>
        <w:t xml:space="preserve">] a district has not corrected the plan deficiencies [</w:t>
      </w:r>
      <w:r>
        <w:rPr>
          <w:strike/>
        </w:rPr>
        <w:t xml:space="preserve">or has failed to submit a plan</w:t>
      </w:r>
      <w:r>
        <w:t xml:space="preserve">],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w:t>
      </w:r>
      <w:r>
        <w:rPr>
          <w:u w:val="single"/>
        </w:rPr>
        <w:t xml:space="preserve">three</w:t>
      </w:r>
      <w:r>
        <w:t xml:space="preserve"> [</w:t>
      </w:r>
      <w:r>
        <w:rPr>
          <w:strike/>
        </w:rPr>
        <w:t xml:space="preserve">or has failed to submit a plan six</w:t>
      </w:r>
      <w:r>
        <w:t xml:space="preserve">] months after the date of initial notification under Subsection (c)(2) [</w:t>
      </w:r>
      <w:r>
        <w:rPr>
          <w:strike/>
        </w:rPr>
        <w:t xml:space="preserve">or (d)</w:t>
      </w:r>
      <w:r>
        <w:t xml:space="preserve">], the center shall provide written notice to the school district stating that the district must hold a public hearing under Section 37.1081.</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w:t>
      </w:r>
      <w:r>
        <w:rPr>
          <w:u w:val="single"/>
        </w:rPr>
        <w:t xml:space="preserve">(d)</w:t>
      </w:r>
      <w:r>
        <w:t xml:space="preserve"> [</w:t>
      </w:r>
      <w:r>
        <w:rPr>
          <w:strike/>
        </w:rPr>
        <w:t xml:space="preserve">(g)</w:t>
      </w:r>
      <w:r>
        <w:t xml:space="preserve">] must state that the commissioner is authorized to appoint </w:t>
      </w:r>
      <w:r>
        <w:rPr>
          <w:u w:val="single"/>
        </w:rPr>
        <w:t xml:space="preserve">an agency monitor</w:t>
      </w:r>
      <w:r>
        <w:t xml:space="preserve"> </w:t>
      </w:r>
      <w:r>
        <w:t xml:space="preserve">[</w:t>
      </w:r>
      <w:r>
        <w:rPr>
          <w:strike/>
        </w:rPr>
        <w:t xml:space="preserve">a conservator</w:t>
      </w:r>
      <w:r>
        <w:t xml:space="preserve">] under Section 37.1082.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G, Chapter 37, Education Code, is amended by adding Sections 37.221 and 37.222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37.221.</w:t>
      </w:r>
      <w:r>
        <w:rPr>
          <w:u w:val="single"/>
        </w:rPr>
        <w:t xml:space="preserve"> </w:t>
      </w:r>
      <w:r>
        <w:rPr>
          <w:u w:val="single"/>
        </w:rPr>
        <w:t xml:space="preserve"> </w:t>
      </w:r>
      <w:r>
        <w:rPr>
          <w:u w:val="single"/>
        </w:rPr>
        <w:t xml:space="preserve">FACILITIES STANDARDS REVIEW.  (a)  At least once every five years, the center shall review the building standards for instructional facilities adopted under Section 7.061 and make recommendations to the commissioner regarding any changes necessary to ensure that the building standards reflect best practices for student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coordinate with municipalities and counties as necessary to align building code requirements with building standards recommended under Subsection (a) for purposes of ensuring compliance with those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37.222.</w:t>
      </w:r>
      <w:r>
        <w:rPr>
          <w:u w:val="single"/>
        </w:rPr>
        <w:t xml:space="preserve"> </w:t>
      </w:r>
      <w:r>
        <w:rPr>
          <w:u w:val="single"/>
        </w:rPr>
        <w:t xml:space="preserve"> </w:t>
      </w:r>
      <w:r>
        <w:rPr>
          <w:u w:val="single"/>
        </w:rPr>
        <w:t xml:space="preserve">RESOURCES ON SAFE FIREARM STORAGE.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center, in collaboration with the Department of Public Safety, shall provide to each school district and open-enrollment charter school information and other resources regarding the safe storage of firearms for distribution by the district or school under Subsection (b), including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under Section 46.13,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ways in which parents and guardians can effectively prevent children from accessing firearms.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provide the information and other resources described under Subsection (a) to the parent or guardian of each student enrolled in the district or school.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E, Chapter 45, Education Code, is amended by adding Section 45.1011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45.1011.</w:t>
      </w:r>
      <w:r>
        <w:rPr>
          <w:u w:val="single"/>
        </w:rPr>
        <w:t xml:space="preserve"> </w:t>
      </w:r>
      <w:r>
        <w:rPr>
          <w:u w:val="single"/>
        </w:rPr>
        <w:t xml:space="preserve"> </w:t>
      </w:r>
      <w:r>
        <w:rPr>
          <w:u w:val="single"/>
        </w:rPr>
        <w:t xml:space="preserve">USE OF BOND PROCEEDS FOR SCHOOL SAFETY COMPLIANCE.  (a)  The proceeds of bonds issued by school districts for the construction and equipment of school buildings in the district and the purchase of the necessary sites for school buildings may be used to pay the costs associated with complying with school safety and security requirements for school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to a school district that is determined by the agency, through the agency's monitoring of safety and security requirements under Section 37.1084, to not be in compliance with those requirements.  Notwithstanding any other law, a school district to which this subsection applies must use the proceeds of bonds described by Subsection (a) to achieve compliance with applicable safety and security requirements before the district may use those proceeds for any other authorized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48.115, Education Code, is amended by amending Subsections (a) and (b) and adding Subsections (a-1)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(a-1), 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w:t>
      </w:r>
      <w:r>
        <w:t xml:space="preserve"> for each student in average daily attendance</w:t>
      </w:r>
      <w:r>
        <w:rPr>
          <w:u w:val="single"/>
        </w:rPr>
        <w:t xml:space="preserv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 per campus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may not receive an allotment under Subsection (a) unless the district enters into an agreement with the Department of Information Resources, the agency, and the Texas School Safety Center to participate in the statewide school safety cooperative contract program developed under Section 37.119 for the purchase of designated technologies.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w:t>
      </w:r>
      <w:r>
        <w:rPr>
          <w:strike/>
        </w:rPr>
        <w:t xml:space="preserve">and</w:t>
      </w:r>
      <w:r>
        <w:t xml:space="preserve">] school marshals</w:t>
      </w:r>
      <w:r>
        <w:rPr>
          <w:u w:val="single"/>
        </w:rPr>
        <w:t xml:space="preserve">, and other persons authorized by the board of trustees of the district and permitted by law to carry a weapon on school campus grounds</w:t>
      </w:r>
      <w:r>
        <w:t xml:space="preserve">;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employing a school safety director and other personnel to manage and monitor school safety initiatives and the implementation of school safety requirements for the district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school district may use funds allocated under this section to provide training to an armed security officer employed by the district in accordance with Section 37.0814 to prepare the officer to provide instruction to students in the district on personal safety and related subjects.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B, Chapter 85, Local Government Code, is amended by adding Section 85.024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85.024.</w:t>
      </w:r>
      <w:r>
        <w:rPr>
          <w:u w:val="single"/>
        </w:rPr>
        <w:t xml:space="preserve"> </w:t>
      </w:r>
      <w:r>
        <w:rPr>
          <w:u w:val="single"/>
        </w:rPr>
        <w:t xml:space="preserve"> </w:t>
      </w:r>
      <w:r>
        <w:rPr>
          <w:u w:val="single"/>
        </w:rPr>
        <w:t xml:space="preserve">SCHOOL SAFETY MEETINGS.  (a)  The sheriff of a county in which a public school is located shall call and conduct semiannual meetings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coordinated law enforcement response to school violence incidents;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available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radio interoperability;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chain of command planning;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other related subjects proposed by a person in attendance at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in which more than one school district or open-enrollment charter school is located is only required to hold one semiannual meeting described by Subsection (a); however districts and schools located within the same county may adopt different school safety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 the sheriff's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police chief of a municipal police department in the county or the police chief's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elected constable in the county or the constable's designees;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Department of Public Safety assigned to the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each other state agency with commissioned peace officers assigned to the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appointed to a command staff position at an emergency medical service in the county;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appointed to a command staff position at a municipal emergency medical service in the county;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appointed to a command staff position at a fire department in the county;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superintendent or the superintendent's designee of each school district located in the county;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person who serves the function of superintendent, or that person's designee, in each open-enrollment charter school located in the county;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shall invite any federal law enforcement official serving in the county to attend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soon as practicable after a meeting under Subsection (a), the sheriff shall submit a report to the Texas School Safety Center identifying the attendees of the meeting and the subjects discussed. The Texas School Safety Center shall maintain the report and make it publicly available on the center's Internet website. </w:t>
      </w:r>
      <w:r>
        <w:rPr>
          <w:u w:val="single"/>
        </w:rPr>
        <w:t xml:space="preserve"> </w:t>
      </w:r>
      <w:r>
        <w:rPr>
          <w:u w:val="single"/>
        </w:rPr>
        <w:t xml:space="preserve">The center may not make publicly available and shall redact any parts of a report that the center determines may expose a safety vulnerability of a school district facility.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7.028 and 29.202, Education Code, as amended by this Act, and Chapter 37, Education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 in law made by this Act to Section 37.081, Education Code, applies only to a memorandum of understanding under that section that is entered into on or after September 1, 2023.</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37.1085(c), Education Code, as added by this Act, applies only </w:t>
      </w:r>
      <w:r>
        <w:t xml:space="preserve"> </w:t>
      </w:r>
      <w:r>
        <w:t xml:space="preserve">to a superintendent, administrator serving as educational leader and chief executive officer of a school district or open-enrollment charter school, or other administrator of the district or school employed under a contract entered into on or after the effective date of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45.1011, Education Code, as added by this Act, applies only to a bond authorized to be issued at an election held on or after the effective date of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