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certification, and compensation of public school educators, including financial and other assistance provided to public schools by the Texas Education Agency related to public school educators and to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subsection, "three-cueing" means a method of reading instruction for identification of words by which a student is encouraged to draw on context and sentence structure to identify a word without sounding the word out or using a phonics-based approach. </w:t>
      </w:r>
      <w:r>
        <w:rPr>
          <w:u w:val="single"/>
        </w:rPr>
        <w:t xml:space="preserve"> </w:t>
      </w:r>
      <w:r>
        <w:rPr>
          <w:u w:val="single"/>
        </w:rPr>
        <w:t xml:space="preserve">An educator preparation program, including an educator preparation program offered by an institution of higher education, as defined by Section 61.003: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include instruction that incorporates the reading instruction method of three-cueing;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instruction on the science of teaching reading.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21.3521(a), (c), (e), and (i),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effective</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of local optional teacher designation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performance and validity standards established by the commissioner under Subsection (b)</w:t>
      </w:r>
      <w:r>
        <w:t xml:space="preserve">.</w:t>
      </w:r>
    </w:p>
    <w:p w:rsidR="003F3435" w:rsidRDefault="0032493E">
      <w:pPr>
        <w:spacing w:line="480" w:lineRule="auto"/>
        <w:ind w:firstLine="720"/>
        <w:jc w:val="both"/>
      </w:pPr>
      <w:r>
        <w:t xml:space="preserve">(i)</w:t>
      </w:r>
      <w:r xml:space="preserve">
        <w:t> </w:t>
      </w:r>
      <w:r xml:space="preserve">
        <w:t> </w:t>
      </w:r>
      <w:r>
        <w:t xml:space="preserve">The commissioner may adopt fees to implement this section. A fee adopted by the agency under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not subject to Sections 2001.0045 and 2001.0221, Government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develop and provide technical assistance for school districts and open-enrollment charter schools under Subsection (e)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(a) </w:t>
      </w:r>
      <w:r>
        <w:rPr>
          <w:u w:val="single"/>
        </w:rPr>
        <w:t xml:space="preserve"> </w:t>
      </w:r>
      <w:r>
        <w:rPr>
          <w:u w:val="single"/>
        </w:rPr>
        <w:t xml:space="preserve">From funds appropriated or otherwise available for the purpose, the agency shall establish and administer a grant program to provide money and technical assistance to eligible school districts and open-enrollment charter schools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effective communication on and promotion of local optional teacher designation systems.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21.402, Education Code, is amended by amending Subsections (a) and (g) and adding Subsections (a-1), (c-2), (i), (j), (k), and (l)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rPr>
          <w:strike/>
        </w:rPr>
        <w:t xml:space="preserve">, based on</w:t>
      </w:r>
      <w:r>
        <w:t xml:space="preserve">] the employee's </w:t>
      </w:r>
      <w:r>
        <w:rPr>
          <w:u w:val="single"/>
        </w:rPr>
        <w:t xml:space="preserve">certification, if any, and years</w:t>
      </w:r>
      <w:r>
        <w:t xml:space="preserve"> </w:t>
      </w:r>
      <w:r>
        <w:t xml:space="preserve">[</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Chapter 21.</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certificate described by Paragraph (C) and a residency educator certificate issued under Section 21.905</w:t>
      </w:r>
      <w:r>
        <w:rPr>
          <w:u w:val="single"/>
        </w:rPr>
        <w:t xml:space="preserve"> </w:t>
      </w:r>
      <w:r>
        <w:rPr>
          <w:u w:val="single"/>
        </w:rPr>
        <w:t xml:space="preserve">$43,000;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certificate under this subsection and a designation under Section 21.3521</w:t>
      </w:r>
      <w:r>
        <w:rPr>
          <w:u w:val="single"/>
        </w:rPr>
        <w:t xml:space="preserve"> </w:t>
      </w:r>
      <w:r>
        <w:rPr>
          <w:u w:val="single"/>
        </w:rPr>
        <w:t xml:space="preserve">$43,000;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Chapter 21</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w:t>
      </w:r>
      <w:r>
        <w:rPr>
          <w:u w:val="single"/>
        </w:rPr>
        <w:t xml:space="preserve"> </w:t>
      </w:r>
      <w:r>
        <w:rPr>
          <w:u w:val="single"/>
        </w:rPr>
        <w:t xml:space="preserve">$53,000;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Chapter 21</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 . . . $63,000</w:t>
      </w:r>
      <w:r>
        <w:t xml:space="preserve"> </w:t>
      </w:r>
      <w:r>
        <w:t xml:space="preserve"> </w:t>
      </w:r>
      <w:r>
        <w:t xml:space="preserve">[</w:t>
      </w:r>
      <w:r>
        <w:rPr>
          <w:strike/>
        </w:rPr>
        <w:t xml:space="preserve">in 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is not required to pay an employee who is employed as a classroom teacher, full-time librarian, full-time school counselor certified under Subchapter B, or a full-time school nurse the minimum salary required under Subsection (a) for the school year following a school year during which the district reviews the employee's performance and finds the employee's performance unsatisfactory.</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or open-enrollment charter school must use at least 50 percent of the difference between what the district or school would have paid under Section 825.405, Government Code, based on the salaries paid under this section as it existed on January 1, 2023, and what the district or school pays under Section 825.405, Government Code, based on the salaries paid under this section as it exists after September 1, 2023, to increase the average total compensation per district or school employee employed as a classroom teacher, full-time librarian, full-time school counselor certified under Subchapter B, Chapter 21, or a full-time school nurse. </w:t>
      </w:r>
      <w:r>
        <w:rPr>
          <w:u w:val="single"/>
        </w:rPr>
        <w:t xml:space="preserve"> </w:t>
      </w:r>
      <w:r>
        <w:rPr>
          <w:u w:val="single"/>
        </w:rPr>
        <w:t xml:space="preserve">In calculating average total compensation per district or school employee under this subsection, a district or school may not include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that increases employee compensation in the 2023-2024 school year to comply with Subsection (a), as amended by _.B. ___,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the minimum annual salary schedule under Subsection (a), a school district that increases the amount a classroom teacher, full-time librarian, full-time school counselor certified under Subchapter B, or a full-time school nurse is compensated during the 2023-2024 school year by at least $8,000 more than the amount the employee was compensated during the 2022-2023 school year complies with the requirements of this section for the 2023-2024 school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(i), (j), and (k) and this subsection expire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 </w:t>
      </w:r>
      <w:r>
        <w:t xml:space="preserve">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or open-enrollment charter school that hires a teacher who retired before September 1, 2022, for the increased contributions to the Teacher Retirement System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or open-enrollment charter school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use funds received under this section to make required payments under Section 825.4092,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 </w:t>
      </w:r>
      <w:r>
        <w:t xml:space="preserve"> </w:t>
      </w:r>
      <w:r>
        <w:t xml:space="preserve">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 </w:t>
      </w:r>
      <w:r>
        <w:t xml:space="preserve"> </w:t>
      </w:r>
      <w:r>
        <w:t xml:space="preserve">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 </w:t>
      </w:r>
      <w:r>
        <w:t xml:space="preserve"> </w:t>
      </w:r>
      <w:r>
        <w:t xml:space="preserve">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J, Chapter 21, Education Code, is amended by adding Sections 21.466, 21.467, and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ADDITIONAL UNCOMPENSATED TRAINING PROHIBITED; EXCEPTIONS.  Notwithstanding any other law, a classroom teacher may not be required to complete hours of a continuing education or other training in a school year in excess of the hours required of classroom teachers per school year as of January 1, 2023. </w:t>
      </w:r>
      <w:r>
        <w:rPr>
          <w:u w:val="single"/>
        </w:rPr>
        <w:t xml:space="preserve"> </w:t>
      </w:r>
      <w:r>
        <w:rPr>
          <w:u w:val="single"/>
        </w:rPr>
        <w:t xml:space="preserve">A school district or open-enrollment charter school may not suspend or terminate the employment of a teacher or take other adverse employment action against the teacher based on the teacher's refusal to complete additional hours of continuing education or training in excess of the hours required of classroom teachers on January 1, 2023,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compensated for time spent completing the additional education or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required to complete the additional education or training while participating in a local professional development activity provided for a purpose other than the education or training;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hours of additional education or training is offset by the elimination of the same or a greater number of required education or training hours in the following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w:t>
      </w:r>
      <w:r>
        <w:rPr>
          <w:u w:val="single"/>
        </w:rPr>
        <w:t xml:space="preserve"> </w:t>
      </w:r>
      <w:r>
        <w:rPr>
          <w:u w:val="single"/>
        </w:rPr>
        <w:t xml:space="preserve">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"Mentor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for assignment as a mentor under Section 21.458;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by the board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w:t>
      </w:r>
      <w:r>
        <w:rPr>
          <w:u w:val="single"/>
        </w:rPr>
        <w:t xml:space="preserve"> </w:t>
      </w:r>
      <w:r>
        <w:rPr>
          <w:u w:val="single"/>
        </w:rPr>
        <w:t xml:space="preserve">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classroom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school district or open-enrollment charter school with which an educator preparation program partners under this subchapter meets the requirements for participating districts and schools under Section 21.904.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mentor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mentor teachers who are paired with partnership residents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mentor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partnership resident who has successfully completed the program. </w:t>
      </w:r>
      <w:r>
        <w:rPr>
          <w:u w:val="single"/>
        </w:rPr>
        <w:t xml:space="preserve"> </w:t>
      </w:r>
      <w:r>
        <w:rPr>
          <w:u w:val="single"/>
        </w:rPr>
        <w:t xml:space="preserve">The rules may not require the resident to pass a pedagogy examination unless the examination tests subject-specific content appropriate for the grade and subject area for which the candidate seeks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NEGOTIATED RULEMAKING.  (a) </w:t>
      </w:r>
      <w:r>
        <w:rPr>
          <w:u w:val="single"/>
        </w:rPr>
        <w:t xml:space="preserve"> </w:t>
      </w:r>
      <w:r>
        <w:rPr>
          <w:u w:val="single"/>
        </w:rPr>
        <w:t xml:space="preserve">The board shall propose rules necessary to implement this subchapter, including, subject to Subsection (b),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board submits to the State Board of Education for approval under Section 21.042 any proposed rule related to the implementation of Section 21.903 or 21.905, the board must use negotiated rulemaking procedures under Chapter 2008, Government Code, including the appointment to a negotiated rulemaking committee of persons representing institutions of higher education, as defined by Section 61.003.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subchapter after considering the recommendations of the negotiated rulemaking committee appointed under Subsection (b).</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w:t>
      </w:r>
      <w:r>
        <w:t xml:space="preserve"> </w:t>
      </w:r>
      <w:r>
        <w:t xml:space="preserve">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48.051, Education Code, is amended by amending Subsections (a) and (c) and adding Subsections (c-3) and (c-4)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w:t>
      </w:r>
      <w:r>
        <w:t xml:space="preserve"> </w:t>
      </w:r>
      <w:r>
        <w:t xml:space="preserve">is the allotment to which a district is entitled;</w:t>
      </w:r>
    </w:p>
    <w:p w:rsidR="003F3435" w:rsidRDefault="0032493E">
      <w:pPr>
        <w:spacing w:line="480" w:lineRule="auto"/>
        <w:ind w:firstLine="720"/>
        <w:jc w:val="both"/>
      </w:pPr>
      <w:r>
        <w:rPr>
          <w:u w:val="single"/>
        </w:rPr>
        <w:t xml:space="preserve">"B"</w:t>
      </w:r>
      <w:r>
        <w:rPr>
          <w:u w:val="single"/>
        </w:rPr>
        <w:t xml:space="preserve"> </w:t>
      </w:r>
      <w:r>
        <w:rPr>
          <w:u w:val="single"/>
        </w:rPr>
        <w:t xml:space="preserve">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strike/>
        </w:rPr>
        <w:t xml:space="preserve">or (b)</w:t>
      </w:r>
      <w:r>
        <w:t xml:space="preserve">] is greater than the </w:t>
      </w:r>
      <w:r>
        <w:rPr>
          <w:u w:val="single"/>
        </w:rPr>
        <w:t xml:space="preserve">value of "A"</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w:t>
      </w:r>
      <w:r>
        <w:rPr>
          <w:u w:val="single"/>
        </w:rPr>
        <w:t xml:space="preserve">difference in the value of "A"</w:t>
      </w:r>
      <w:r>
        <w:t xml:space="preserve"> [</w:t>
      </w:r>
      <w:r>
        <w:rPr>
          <w:strike/>
        </w:rPr>
        <w:t xml:space="preserve"> amount of the difference between the district's funding under this chapter per student in average daily attendance</w:t>
      </w:r>
      <w:r>
        <w:t xml:space="preserve">] for the current school year and the </w:t>
      </w:r>
      <w:r>
        <w:rPr>
          <w:u w:val="single"/>
        </w:rPr>
        <w:t xml:space="preserve">value of "A" for the</w:t>
      </w:r>
      <w:r>
        <w:t xml:space="preserve"> preceding school year to </w:t>
      </w:r>
      <w:r>
        <w:rPr>
          <w:u w:val="single"/>
        </w:rPr>
        <w:t xml:space="preserve">increase the average total compensation per employee employed by the district as</w:t>
      </w:r>
      <w:r>
        <w:t xml:space="preserve"> [</w:t>
      </w:r>
      <w:r>
        <w:rPr>
          <w:strike/>
        </w:rPr>
        <w:t xml:space="preserve">provide compensation increases to full-time district employees other than administrators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must be used to increase the compensation paid to</w:t>
      </w:r>
      <w:r>
        <w:t xml:space="preserve">] classroom teachers, full-time librarians, full-time school counselors certified under Subchapter B, Chapter 21, and full-time school nurses [</w:t>
      </w:r>
      <w:r>
        <w:rPr>
          <w:strike/>
        </w:rPr>
        <w:t xml:space="preserve">, prioritizing differentiated compensation for classroom teachers with more than five years of experience;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25 percent may be used as determined by the district to increase compensation paid to full-time district employees</w:t>
      </w:r>
      <w:r>
        <w:t xml:space="preserve">].  </w:t>
      </w:r>
      <w:r>
        <w:rPr>
          <w:u w:val="single"/>
        </w:rPr>
        <w:t xml:space="preserve">In calculating average total compensation per employee under this subsection, a school district may not consider compensation paid to a district employee employed in a position described by this subsection added by the school district for the current school year that increases the ratio of those employees to the students enrolled in the district compared to the preceding school year.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a school district increases employee compensation in a school year to comply with Subsection (c), as amended by _.B. ___,</w:t>
      </w:r>
      <w:r>
        <w:rPr>
          <w:u w:val="single"/>
        </w:rPr>
        <w:t xml:space="preserve"> </w:t>
      </w:r>
      <w:r>
        <w:rPr>
          <w:u w:val="single"/>
        </w:rPr>
        <w:t xml:space="preserve">Acts of the 88th Legislature, Regular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an employee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"E"</w:t>
      </w:r>
      <w:r>
        <w:t xml:space="preserve"> [</w:t>
      </w:r>
      <w:r>
        <w:rPr>
          <w:strike/>
        </w:rPr>
        <w:t xml:space="preserve">"ADA"</w:t>
      </w:r>
      <w:r>
        <w:t xml:space="preserve">] is the </w:t>
      </w:r>
      <w:r>
        <w:rPr>
          <w:u w:val="single"/>
        </w:rPr>
        <w:t xml:space="preserve">average</w:t>
      </w:r>
      <w:r>
        <w:t xml:space="preserve"> number of students </w:t>
      </w:r>
      <w:r>
        <w:rPr>
          <w:u w:val="single"/>
        </w:rPr>
        <w:t xml:space="preserve">enrolled in the school district</w:t>
      </w:r>
      <w:r>
        <w:t xml:space="preserve"> [</w:t>
      </w:r>
      <w:r>
        <w:rPr>
          <w:strike/>
        </w:rPr>
        <w:t xml:space="preserve">in average daily attendance for which the district is entitled to an allotment under Section 48.051</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w:t>
      </w:r>
      <w:r>
        <w:rPr>
          <w:u w:val="single"/>
        </w:rPr>
        <w:t xml:space="preserve">for a student in average daily attendance</w:t>
      </w:r>
      <w:r>
        <w:t xml:space="preserve">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w:t>
      </w:r>
      <w:r>
        <w:rPr>
          <w:u w:val="single"/>
        </w:rPr>
        <w:t xml:space="preserve">enrolled</w:t>
      </w:r>
      <w:r>
        <w:t xml:space="preserve"> student [</w:t>
      </w:r>
      <w:r>
        <w:rPr>
          <w:strike/>
        </w:rPr>
        <w:t xml:space="preserve">in average daily attendance</w:t>
      </w:r>
      <w:r>
        <w:t xml:space="preserve">] based on the following formula:</w:t>
      </w:r>
    </w:p>
    <w:p w:rsidR="003F3435" w:rsidRDefault="0032493E">
      <w:pPr>
        <w:spacing w:line="480" w:lineRule="auto"/>
        <w:jc w:val="center"/>
      </w:pPr>
      <w:r>
        <w:t xml:space="preserve">AA = ((1,600 - </w:t>
      </w:r>
      <w:r>
        <w:rPr>
          <w:u w:val="single"/>
        </w:rPr>
        <w:t xml:space="preserve">E</w:t>
      </w:r>
      <w:r>
        <w:t xml:space="preserve"> [</w:t>
      </w:r>
      <w:r>
        <w:rPr>
          <w:strike/>
        </w:rPr>
        <w:t xml:space="preserve">ADA</w:t>
      </w:r>
      <w:r>
        <w:t xml:space="preserve">]) X __________[</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w:t>
      </w:r>
      <w:r>
        <w:rPr>
          <w:u w:val="single"/>
        </w:rPr>
        <w:t xml:space="preserve">enrolled</w:t>
      </w:r>
      <w:r>
        <w:t xml:space="preserve"> student [</w:t>
      </w:r>
      <w:r>
        <w:rPr>
          <w:strike/>
        </w:rPr>
        <w:t xml:space="preserve">in average 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E</w:t>
      </w:r>
      <w:r>
        <w:t xml:space="preserve"> [</w:t>
      </w:r>
      <w:r>
        <w:rPr>
          <w:strike/>
        </w:rPr>
        <w:t xml:space="preserve">ADA</w:t>
      </w:r>
      <w:r>
        <w:t xml:space="preserve">]) X __________[</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w:t>
      </w:r>
      <w:r>
        <w:rPr>
          <w:u w:val="single"/>
        </w:rPr>
        <w:t xml:space="preserve">enrolled</w:t>
      </w:r>
      <w:r>
        <w:t xml:space="preserve"> student [</w:t>
      </w:r>
      <w:r>
        <w:rPr>
          <w:strike/>
        </w:rPr>
        <w:t xml:space="preserve">in average daily attendance</w:t>
      </w:r>
      <w:r>
        <w:t xml:space="preserve">] based on the following formula:</w:t>
      </w:r>
    </w:p>
    <w:p w:rsidR="003F3435" w:rsidRDefault="0032493E">
      <w:pPr>
        <w:spacing w:line="480" w:lineRule="auto"/>
        <w:jc w:val="center"/>
      </w:pPr>
      <w:r>
        <w:t xml:space="preserve">AA = ((1,600 - </w:t>
      </w:r>
      <w:r>
        <w:rPr>
          <w:u w:val="single"/>
        </w:rPr>
        <w:t xml:space="preserve">E</w:t>
      </w:r>
      <w:r>
        <w:t xml:space="preserve"> [</w:t>
      </w:r>
      <w:r>
        <w:rPr>
          <w:strike/>
        </w:rPr>
        <w:t xml:space="preserve">ADA</w:t>
      </w:r>
      <w:r>
        <w:t xml:space="preserve">]) X __________[</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w:t xml:space="preserve"> [</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 effective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 effective teacher</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as determined under Subsection (b)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D, Chapter 48, Education Code, is amended by adding Sections 48.157 and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"Partnership program" and "partnership resident" have the meanings assigned by Section 21.901.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campus" has the meaning assigned by Section 48.112.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 48.112(d);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FUNDING FOR CERTAIN CERTIFICATIONS.  (a)  A school district is entitled to the cost of certification fees for each classroom teacher who received a certification in special education or bilingual education in the preceding school year.  From money received under this section, the district shall reimburse each teacher who received a certification in special education or bilingual education during the preceding school year the cost of certification fees associated with that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received by a classroom teacher under this section may not be considered when calculating the teacher's salary for the purposes of Section 21.402.</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In the 2023-2024 and 2024-2025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in the amount the district must pay in compensation to employees on the minimum salary schedule under Section 21.402, as amended by </w:t>
      </w:r>
      <w:r>
        <w:rPr>
          <w:u w:val="single"/>
        </w:rPr>
        <w:t xml:space="preserve"> </w:t>
      </w:r>
      <w:r>
        <w:rPr>
          <w:u w:val="single"/>
        </w:rPr>
        <w:t xml:space="preserve">_.B. ___, Acts of the 88th Legislature, Regular Session, 2023, from the amount paid in compensation to employees on the minimum salary schedule under that section as effective in the 2022-2023 school year, less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employer contributions under Section 825.4035, Government Code, and Section 1575.203, Insurance Code, the district paid in the 2022-2023 school year for employees on the minimum salary schedule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would have paid in employer contributions under Section 825.4035, Government Code, and Section 1575.203, Insurance Code, in the 2022-2023 school year for employees on the minimum salary schedule if the changes made to Section 21.402 by _.B. ___, Acts of the 88th Legislature, Regular Session, 2023, had been in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allotment formulas provided by Section 48.101 as those sections existed on January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one-third of the value determined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not entitled to an allotment under this section in the 2028-2029 school year or a later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21.042, Education Code;</w:t>
      </w:r>
    </w:p>
    <w:p w:rsidR="003F3435" w:rsidRDefault="0032493E">
      <w:pPr>
        <w:spacing w:line="480" w:lineRule="auto"/>
        <w:ind w:firstLine="1440"/>
        <w:jc w:val="both"/>
      </w:pPr>
      <w:r>
        <w:t xml:space="preserve">(2)</w:t>
      </w:r>
      <w:r xml:space="preserve">
        <w:t> </w:t>
      </w:r>
      <w:r xml:space="preserve">
        <w:t> </w:t>
      </w:r>
      <w:r>
        <w:t xml:space="preserve">Sections 21.402(b), (c), (c-1), (f), and (h), Education Code;</w:t>
      </w:r>
    </w:p>
    <w:p w:rsidR="003F3435" w:rsidRDefault="0032493E">
      <w:pPr>
        <w:spacing w:line="480" w:lineRule="auto"/>
        <w:ind w:firstLine="1440"/>
        <w:jc w:val="both"/>
      </w:pPr>
      <w:r>
        <w:t xml:space="preserve">(3)</w:t>
      </w:r>
      <w:r xml:space="preserve">
        <w:t> </w:t>
      </w:r>
      <w:r xml:space="preserve">
        <w:t> </w:t>
      </w:r>
      <w:r>
        <w:t xml:space="preserve">Sections 21.403(a) and (d), Education Code;</w:t>
      </w:r>
    </w:p>
    <w:p w:rsidR="003F3435" w:rsidRDefault="0032493E">
      <w:pPr>
        <w:spacing w:line="480" w:lineRule="auto"/>
        <w:ind w:firstLine="1440"/>
        <w:jc w:val="both"/>
      </w:pPr>
      <w:r>
        <w:t xml:space="preserve">(4)</w:t>
      </w:r>
      <w:r xml:space="preserve">
        <w:t> </w:t>
      </w:r>
      <w:r xml:space="preserve">
        <w:t> </w:t>
      </w:r>
      <w:r>
        <w:t xml:space="preserve">Section 48.114(b), Education Code;</w:t>
      </w:r>
    </w:p>
    <w:p w:rsidR="003F3435" w:rsidRDefault="0032493E">
      <w:pPr>
        <w:spacing w:line="480" w:lineRule="auto"/>
        <w:ind w:firstLine="1440"/>
        <w:jc w:val="both"/>
      </w:pPr>
      <w:r>
        <w:t xml:space="preserve">(5)</w:t>
      </w:r>
      <w:r xml:space="preserve">
        <w:t> </w:t>
      </w:r>
      <w:r xml:space="preserve">
        <w:t> </w:t>
      </w:r>
      <w:r>
        <w:t xml:space="preserve">Subchapter Q, Chapter 21, Education Code; and</w:t>
      </w:r>
    </w:p>
    <w:p w:rsidR="003F3435" w:rsidRDefault="0032493E">
      <w:pPr>
        <w:spacing w:line="480" w:lineRule="auto"/>
        <w:ind w:firstLine="1440"/>
        <w:jc w:val="both"/>
      </w:pPr>
      <w:r>
        <w:t xml:space="preserve">(6)</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21.3521, Education Code, as amended by this Act, does not affect a teacher designation made under that section before the effective date of this Act.  A teacher designation made under Section 21.3521, Education Code, and funding provided to a school district under Section 48.112, Education Code, for a teacher with that designation before the effective date of this Act are governed by the law in effect on the date the designation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 </w:t>
      </w:r>
      <w:r>
        <w:t xml:space="preserve"> </w:t>
      </w:r>
      <w:r>
        <w:t xml:space="preserve">(a)  Except as provided by Subsection (b) of this section, this Act takes effect immediately if this Act receives a vote of two-thirds of all the members elected to each house, as provided by Section 39, Article III, Texas Constitution.  If this Act does not receive the vote necessary for immediate effect, the entirety of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48.051, 48.101, 48.112(c) and (d), and 48.114, Education Code, as amended by this Act, and Sections 48.157, 48.158, and 48.280, Education Code, as added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