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 Patterson, González of El Paso,</w:t>
      </w:r>
      <w:r xml:space="preserve">
        <w:tab wTab="150" tlc="none" cTlc="0"/>
      </w:r>
      <w:r>
        <w:t xml:space="preserve">H.B.</w:t>
      </w:r>
      <w:r xml:space="preserve">
        <w:t> </w:t>
      </w:r>
      <w:r>
        <w:t xml:space="preserve">No.</w:t>
      </w:r>
      <w:r xml:space="preserve">
        <w:t> </w:t>
      </w:r>
      <w:r>
        <w:t xml:space="preserve">18</w:t>
      </w:r>
    </w:p>
    <w:p w:rsidR="003F3435" w:rsidRDefault="0032493E">
      <w:pPr>
        <w:jc w:val="both"/>
      </w:pPr>
      <w:r xml:space="preserve">
        <w:t> </w:t>
      </w:r>
      <w:r xml:space="preserve">
        <w:t> </w:t>
      </w:r>
      <w:r xml:space="preserve">
        <w:t> </w:t>
      </w:r>
      <w:r xml:space="preserve">
        <w:t> </w:t>
      </w:r>
      <w:r xml:space="preserve">
        <w:t> </w:t>
      </w:r>
      <w:r>
        <w:t xml:space="preserve">Burrows, Darby,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minors from harmful, deceptive, or unfair trade practices in connection with the use of certain digital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Securing Children Online through Parental Empowerment (SCOPE)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11, Business &amp; Commerce Code, is amended by adding Chapter 509 to read as follows:</w:t>
      </w:r>
    </w:p>
    <w:p w:rsidR="003F3435" w:rsidRDefault="0032493E">
      <w:pPr>
        <w:spacing w:line="480" w:lineRule="auto"/>
        <w:jc w:val="center"/>
      </w:pPr>
      <w:r>
        <w:rPr>
          <w:u w:val="single"/>
        </w:rPr>
        <w:t xml:space="preserve">CHAPTER 509.  USE OF DIGITAL SERVICES BY MINORS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service" means a website, an application, a program, or software that performs collection or processing functions with Internet connectivity.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servic</w:t>
      </w:r>
      <w:r>
        <w:rPr>
          <w:u w:val="single"/>
        </w:rPr>
        <w:t xml:space="preserve">e provider" means a person who owns or operates a digital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"Known minor"</w:t>
      </w:r>
      <w:r>
        <w:rPr>
          <w:u w:val="single"/>
        </w:rPr>
        <w:t xml:space="preserve"> </w:t>
      </w:r>
      <w:r>
        <w:rPr>
          <w:u w:val="single"/>
        </w:rPr>
        <w:t xml:space="preserve">means a minor under circumstances where a digital service provider has actual knowledge of, or wilfully disregards, a minor's 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"Minor" means a child who is younger than 18 years of age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never been married;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not had the disabilities of minority removed for general purposes.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"Verified parent" means a person who has registered with a digital service provider as the parent or guardian of a known minor under Section 509.052.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509.002.</w:t>
      </w:r>
      <w:r>
        <w:rPr>
          <w:u w:val="single"/>
        </w:rPr>
        <w:t xml:space="preserve"> </w:t>
      </w:r>
      <w:r>
        <w:rPr>
          <w:u w:val="single"/>
        </w:rPr>
        <w:t xml:space="preserve"> </w:t>
      </w:r>
      <w:r>
        <w:rPr>
          <w:u w:val="single"/>
        </w:rPr>
        <w:t xml:space="preserve">APPLICABILITY.  (a)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institution or data subject to Title V, Gramm-Leach-Bliley Act (15 U.S.C. Section 6801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w:t>
      </w:r>
      <w:r>
        <w:rPr>
          <w:u w:val="single"/>
        </w:rPr>
        <w:t xml:space="preserve"> </w:t>
      </w:r>
      <w:r>
        <w:rPr>
          <w:u w:val="single"/>
        </w:rPr>
        <w:t xml:space="preserve">111-5);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small business as defined by the United States Small Business Administration on September 1, 2024;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institution of higher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digital service provider who processes or maintains user data in connection with the employment, promotion, reassignment, or retention of the user as an employee or independent contractor, to the extent that the user's data is processed or maintained for that purpose;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operator or provider regulated by Subchapter D, Chapter 32, Education Code;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 subject to the Family Educational Rights and Privacy Act of 1974 (20 U.S.C. Section 1232g) that operates a digital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Internet service provider or Internet service provider's affiliate is not considered to be a digital service provider if the Internet service provider or affiliate provides access or connection to a digital service, unless the Internet service provider or affiliate exercises control of or is otherwise responsible for the creation or provision of content that exposes a known minor to harm as described by Section 509.053.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a known minor after the person's 18th birthday.</w:t>
      </w:r>
    </w:p>
    <w:p w:rsidR="003F3435" w:rsidRDefault="0032493E">
      <w:pPr>
        <w:spacing w:line="480" w:lineRule="auto"/>
        <w:jc w:val="center"/>
      </w:pPr>
      <w:r>
        <w:rPr>
          <w:u w:val="single"/>
        </w:rPr>
        <w:t xml:space="preserve">SUBCHAPTER B.  DIGITAL SERVICE PROVIDER DUTIES AND PROHIBITIONS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509.051.</w:t>
      </w:r>
      <w:r>
        <w:rPr>
          <w:u w:val="single"/>
        </w:rPr>
        <w:t xml:space="preserve"> </w:t>
      </w:r>
      <w:r>
        <w:rPr>
          <w:u w:val="single"/>
        </w:rPr>
        <w:t xml:space="preserve"> </w:t>
      </w:r>
      <w:r>
        <w:rPr>
          <w:u w:val="single"/>
        </w:rPr>
        <w:t xml:space="preserve">PROHIBITION ON AGREEMENTS WITH KNOWN MINORS; EXEMPTIONS. </w:t>
      </w:r>
      <w:r>
        <w:rPr>
          <w:u w:val="single"/>
        </w:rPr>
        <w:t xml:space="preserve"> </w:t>
      </w:r>
      <w:r>
        <w:rPr>
          <w:u w:val="single"/>
        </w:rPr>
        <w:t xml:space="preserve">(a) </w:t>
      </w:r>
      <w:r>
        <w:rPr>
          <w:u w:val="single"/>
        </w:rPr>
        <w:t xml:space="preserve"> </w:t>
      </w:r>
      <w:r>
        <w:rPr>
          <w:u w:val="single"/>
        </w:rPr>
        <w:t xml:space="preserve">Except as provided by this section, a digital service provider may not enter into an agreement with a known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an agreement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terms of service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user agreement;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creation of an account for a digital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digital service provider may enter into an agreement with a known minor if the known minor's parent or guardian consents in a verifiable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specific, informed, and unambiguous;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occurs in the absence of any financial incentive.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the following are acceptable methods a digital service provider may use to obtain consent: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a form for the known minor's parent or guardian to sign and return to the digital service provider by common carrier, facsimile, or electronic scan;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a toll-free telephone number for the known minor's parent or guardian to call to consent;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coordinating a call with a known minor's parent or guardian over videoconferencing technology;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collecting information related to the known minor's parent's or guardian's government-issued identification and deleting that information after confirming the identity of the parent or guardian;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allowing the known minor's parent or guardian to provide consent by responding to an e-mail and taking additional steps to verify the parent's or guardian's identity;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obtaining consent from a person registered with the digital service provider as the known minor's verified parent under Section 509.052;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commercially reasonable method of obtaining consent that complies with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agreement under this section must include a method by which a known minor's parent or guardian can register with the digital service provider as the minor's verified parent under Section 509.052.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obtaining consent from a known minor's parent or guardian, a digital service provider must give the parent or guardian the ability to permanently enable settings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 the highest privacy setting offered by the digital service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the digital service provider from collecting any data associated with the minor that is not necessary to provide the digital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the digital service provider from processing any data associated with the minor in a manner that is not related to the purpose for which the data was collected;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 the digital service provider from sharing, disclosing, or transferring data associated with the minor in exchange for monetary or other valuable consideration;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prevent collection of geolocation data by the digital service provider;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prevent the display of targeted advertising for the minor;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prevent the minor from making purchases or financial transactions.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minor's parent or guardian, including a verified parent, gives consent or performs another function of a parent or guardian under this chapter, the digital service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considered to have actual knowledge that the minor is less than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treat the minor as a known minor.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agreement between a digital service provider and a known minor under this section may not be construed to prevent the digital service provider from collecting, processing, or sharing user data in a manner necessary to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criminal, or regulatory inquiry, investigation, subpoena, or summons by a governmental authority;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enforcement agency investigating conduct that the digital service provider reasonably believes in good faith to violate federal, state, or local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509.052.</w:t>
      </w:r>
      <w:r>
        <w:rPr>
          <w:u w:val="single"/>
        </w:rPr>
        <w:t xml:space="preserve"> </w:t>
      </w:r>
      <w:r>
        <w:rPr>
          <w:u w:val="single"/>
        </w:rPr>
        <w:t xml:space="preserve"> </w:t>
      </w:r>
      <w:r>
        <w:rPr>
          <w:u w:val="single"/>
        </w:rPr>
        <w:t xml:space="preserve">REGISTRATION AS VERIFIED PARENT.  (a) A digital service provider shall provide a process for a known minor's parent or guardian to register with the digital service provider as the known minor's verified parent.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registration process under this section must require a known minor's parent or guardian to confirm the parent's or guardian's identity using a method acceptable for obtaining consent under Sections 509.051(d)(1)-(5).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registered with a digital service provider as a known minor's verified parent may give consent or perform other functions of a known minor's parent or guardian under this chapter relating to a digital service provider with whom the verified parent is registered without confirming the verified parent's identity under Sections 509.051(d)(1)-(5).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509.053.</w:t>
      </w:r>
      <w:r>
        <w:rPr>
          <w:u w:val="single"/>
        </w:rPr>
        <w:t xml:space="preserve"> </w:t>
      </w:r>
      <w:r>
        <w:rPr>
          <w:u w:val="single"/>
        </w:rPr>
        <w:t xml:space="preserve"> </w:t>
      </w:r>
      <w:r>
        <w:rPr>
          <w:u w:val="single"/>
        </w:rPr>
        <w:t xml:space="preserve">DIGITAL SERVICE PROVIDER DUTY TO EXERCISE REASONABLE CARE.  In relation to a known minor's use of a digital service, a digital service provider shall exercise reasonable care to prevent: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 harm, suicide, eating disorders, and other similar behaviors;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substance abuse and patterns of use that indicate addiction;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bullying and harassment;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exploitation, including enticement, grooming, trafficking, abuse, and child pornography;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advertisements for products or services that are unlawful for a minor, including illegal drugs, tobacco, gambling, pornography, and alcohol;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predatory, unfair, or deceptive marketing practices.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509.054.</w:t>
      </w:r>
      <w:r>
        <w:rPr>
          <w:u w:val="single"/>
        </w:rPr>
        <w:t xml:space="preserve"> </w:t>
      </w:r>
      <w:r>
        <w:rPr>
          <w:u w:val="single"/>
        </w:rPr>
        <w:t xml:space="preserve"> </w:t>
      </w:r>
      <w:r>
        <w:rPr>
          <w:u w:val="single"/>
        </w:rPr>
        <w:t xml:space="preserve">ACCESS TO DATA ASSOCIATED WITH KNOWN MINOR.  (a) A known minor's parent or guardian may submit a request to a digital service provider to access any data on the digital service associated with the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service provider shall establish and make available a simple and easily accessible method by which a known minor's parent or guardian may make a request for access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method established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known minor's parent or guardian to access: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data in the digital service provider's possession associated with the known minor, organized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type of data;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purpose for which the digital service provider processed each type of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third party to which the digital service provider disclosed the data,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source other than the minor from which the digital service provider obtained data associated with the known minor;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length of time for which the digital service provider will retain the data associated with the known minor;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index or score assigned to the minor as a result of the data, including whether the digital service provider created the index or score and, if not, who created the index or score;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manner in which the digital service provider uses an index or score under Paragraph (E);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method by which the known minor's parent or guardian may: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dispute the accuracy of any data collected or processed by the digital service provider;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request that the digital service provider correct any data collected or processed by the digital service provider;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method by which the known minor's parent or guardian may request that the digital service provider delete any data associated with the known minor collected or processed by the digital service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known minor's parent or guardian to confirm the parent's or guardian's identity using a method acceptable under Sections 509.051(d)(1)-(5).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verified parent is not required to confirm the verified parent's identity under Subsection (c)(2) when making a request under this section to the digital service provider with whom the verified parent is registered.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digital service provider receives a request under Subsection (c)(1)(G), the digital service provider shall, not later than the 45th day after the request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relevant data is inaccurate or incomplete;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any corrections necessary.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digital service provider receives a request under Subsection (c)(1)(H), the digital service provider shall delete the data specified by the request not later than the 45th day after the request is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509.055.</w:t>
      </w:r>
      <w:r>
        <w:rPr>
          <w:u w:val="single"/>
        </w:rPr>
        <w:t xml:space="preserve"> </w:t>
      </w:r>
      <w:r>
        <w:rPr>
          <w:u w:val="single"/>
        </w:rPr>
        <w:t xml:space="preserve"> </w:t>
      </w:r>
      <w:r>
        <w:rPr>
          <w:u w:val="single"/>
        </w:rPr>
        <w:t xml:space="preserve">ADVERTISING AND MARKETING DUTIES.  A digital service provider that allows advertisers to advertise to known minors on the digital service shall disclose in a clear and accessible manner at the time the advertisement is displayed: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product, service, or brand advertising on the digital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subject matter of each advertisement or marketing material on the digital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digital service provider or advertiser targets advertisements to known minors on the digital service, the reason why each advertisement has been targeted to a minor;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way in which data associated with a known minor's use of the digital service leads to each advertisement targeted to the minor;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certain media on the digital service are advertisements.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509.056.</w:t>
      </w:r>
      <w:r>
        <w:rPr>
          <w:u w:val="single"/>
        </w:rPr>
        <w:t xml:space="preserve"> </w:t>
      </w:r>
      <w:r>
        <w:rPr>
          <w:u w:val="single"/>
        </w:rPr>
        <w:t xml:space="preserve"> </w:t>
      </w:r>
      <w:r>
        <w:rPr>
          <w:u w:val="single"/>
        </w:rPr>
        <w:t xml:space="preserve">USE OF ALGORITHMS.  A digital service provider that uses algorithms to automate the suggestion, promotion, or ranking of information to known minors on the digital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algorithm does not interfere with the digital service provider's duties under Section 509.053;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in the digital service provider's terms of service, in a clear and accessible manner: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overview of the manner in which the digital service uses algorithms to provide information to known minors;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overview of the manner in which those algorithms use data associated with a known minor.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509.057.</w:t>
      </w:r>
      <w:r>
        <w:rPr>
          <w:u w:val="single"/>
        </w:rPr>
        <w:t xml:space="preserve"> </w:t>
      </w:r>
      <w:r>
        <w:rPr>
          <w:u w:val="single"/>
        </w:rPr>
        <w:t xml:space="preserve"> </w:t>
      </w:r>
      <w:r>
        <w:rPr>
          <w:u w:val="single"/>
        </w:rPr>
        <w:t xml:space="preserve">PROHIBITION AGAINST DISCRIMINATION.  A digital service provider may not discriminate against a known minor or the known minor's parent or guardian in any manner for exercising a right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509.058.</w:t>
      </w:r>
      <w:r>
        <w:rPr>
          <w:u w:val="single"/>
        </w:rPr>
        <w:t xml:space="preserve"> </w:t>
      </w:r>
      <w:r>
        <w:rPr>
          <w:u w:val="single"/>
        </w:rPr>
        <w:t xml:space="preserve"> </w:t>
      </w:r>
      <w:r>
        <w:rPr>
          <w:u w:val="single"/>
        </w:rPr>
        <w:t xml:space="preserve">PROTECTION OF TRADE SECRETS.  Nothing in this subchapter may be construed to require a digital service provider to disclose a trade secret.</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509.101.</w:t>
      </w:r>
      <w:r>
        <w:rPr>
          <w:u w:val="single"/>
        </w:rPr>
        <w:t xml:space="preserve"> </w:t>
      </w:r>
      <w:r>
        <w:rPr>
          <w:u w:val="single"/>
        </w:rPr>
        <w:t xml:space="preserve"> </w:t>
      </w:r>
      <w:r>
        <w:rPr>
          <w:u w:val="single"/>
        </w:rPr>
        <w:t xml:space="preserve">DECEPTIVE TRADE PRACTICE.  A violation of this chapter is a false, misleading, or deceptive act or practice as defined by Section 17.46(b).  Except as provided by Section 509.102, in addition to any remedy under this chapter, any public remedy under Subchapter E, Chapter 17, is also available for a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509.102.</w:t>
      </w:r>
      <w:r>
        <w:rPr>
          <w:u w:val="single"/>
        </w:rPr>
        <w:t xml:space="preserve"> </w:t>
      </w:r>
      <w:r>
        <w:rPr>
          <w:u w:val="single"/>
        </w:rPr>
        <w:t xml:space="preserve"> </w:t>
      </w:r>
      <w:r>
        <w:rPr>
          <w:u w:val="single"/>
        </w:rPr>
        <w:t xml:space="preserve">NO PRIVATE RIGHT OF ACTION.  This chapter may not be construed as providing a basis for, or being subject to, a private right of action for a violation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