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This subsection expires September 1, 2023.</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(m-1)</w:t>
      </w:r>
      <w:r xml:space="preserve">
        <w:t> </w:t>
      </w:r>
      <w:r xml:space="preserve">
        <w:t> </w:t>
      </w:r>
      <w:r>
        <w:t xml:space="preserve">Except for students enrolled in programs or courses offered under Chapter 30A or Section 48.053, a school district or open-enrollment charter school may not count for purposes of calculating the district's or school's average daily attendance a student who received virtual or remote instruction for a majority of the instructional days during the preceding school year if the student:</w:t>
      </w:r>
    </w:p>
    <w:p w:rsidR="003F3435" w:rsidRDefault="0032493E">
      <w:pPr>
        <w:spacing w:line="480" w:lineRule="auto"/>
        <w:ind w:firstLine="1440"/>
        <w:jc w:val="both"/>
      </w:pPr>
      <w:r>
        <w:t xml:space="preserve">(1)</w:t>
      </w:r>
      <w:r xml:space="preserve">
        <w:t> </w:t>
      </w:r>
      <w:r xml:space="preserve">
        <w:t> </w:t>
      </w:r>
      <w:r>
        <w:t xml:space="preserve">did not achieve satisfactory performance or higher or the equivalent in the preceding school year on:</w:t>
      </w:r>
    </w:p>
    <w:p w:rsidR="003F3435" w:rsidRDefault="0032493E">
      <w:pPr>
        <w:spacing w:line="480" w:lineRule="auto"/>
        <w:ind w:firstLine="2160"/>
        <w:jc w:val="both"/>
      </w:pPr>
      <w:r>
        <w:t xml:space="preserve">(A)</w:t>
      </w:r>
      <w:r xml:space="preserve">
        <w:t> </w:t>
      </w:r>
      <w:r xml:space="preserve">
        <w:t> </w:t>
      </w:r>
      <w:r>
        <w:t xml:space="preserve">each assessment instrument administered to the student under Section 39.023 or 39.025; or</w:t>
      </w:r>
    </w:p>
    <w:p w:rsidR="003F3435" w:rsidRDefault="0032493E">
      <w:pPr>
        <w:spacing w:line="480" w:lineRule="auto"/>
        <w:ind w:firstLine="2160"/>
        <w:jc w:val="both"/>
      </w:pPr>
      <w:r>
        <w:t xml:space="preserve">(B)</w:t>
      </w:r>
      <w:r xml:space="preserve">
        <w:t> </w:t>
      </w:r>
      <w:r xml:space="preserve">
        <w:t> </w:t>
      </w:r>
      <w:r>
        <w:t xml:space="preserve">if the student was not administered an assessment instrument that was required to be administered to the student under Section 39.023 or 39.025 during the preceding school year, an assessment instrument designed to show grade-level proficiency in the essential knowledge and skills identified under Section 28.002 by the State Board of Education for the student's grade level;</w:t>
      </w:r>
    </w:p>
    <w:p w:rsidR="003F3435" w:rsidRDefault="0032493E">
      <w:pPr>
        <w:spacing w:line="480" w:lineRule="auto"/>
        <w:ind w:firstLine="1440"/>
        <w:jc w:val="both"/>
      </w:pPr>
      <w:r>
        <w:t xml:space="preserve">(2)</w:t>
      </w:r>
      <w:r xml:space="preserve">
        <w:t> </w:t>
      </w:r>
      <w:r xml:space="preserve">
        <w:t> </w:t>
      </w:r>
      <w:r>
        <w:t xml:space="preserve">had a number of unexcused absences that exceeds 10 percent of the number of instructional days in the preceding school year; or</w:t>
      </w:r>
    </w:p>
    <w:p w:rsidR="003F3435" w:rsidRDefault="0032493E">
      <w:pPr>
        <w:spacing w:line="480" w:lineRule="auto"/>
        <w:ind w:firstLine="1440"/>
        <w:jc w:val="both"/>
      </w:pPr>
      <w:r>
        <w:t xml:space="preserve">(3)</w:t>
      </w:r>
      <w:r xml:space="preserve">
        <w:t> </w:t>
      </w:r>
      <w:r xml:space="preserve">
        <w:t> </w:t>
      </w:r>
      <w:r>
        <w:t xml:space="preserve">did not earn a grade of C or higher or the equivalent in each of the foundation curriculum courses taken virtually or remotely in the preceding school year.</w:t>
      </w:r>
    </w:p>
    <w:p w:rsidR="003F3435" w:rsidRDefault="0032493E">
      <w:pPr>
        <w:spacing w:line="480" w:lineRule="auto"/>
        <w:ind w:firstLine="720"/>
        <w:jc w:val="both"/>
      </w:pPr>
      <w:r>
        <w:t xml:space="preserve">(m-2)</w:t>
      </w:r>
      <w:r xml:space="preserve">
        <w:t> </w:t>
      </w:r>
      <w:r xml:space="preserve">
        <w:t> </w:t>
      </w:r>
      <w:r>
        <w:t xml:space="preserve">Subsection (m-1) and this subsection expire September 1, 2023.</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12.263(a), (b), and (c), Education Code, as effective September 1, 2023,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students </w:t>
      </w:r>
      <w:r>
        <w:rPr>
          <w:u w:val="single"/>
        </w:rPr>
        <w:t xml:space="preserve">enrolled</w:t>
      </w:r>
      <w:r>
        <w:t xml:space="preserve"> in [</w:t>
      </w:r>
      <w:r>
        <w:rPr>
          <w:strike/>
        </w:rPr>
        <w:t xml:space="preserve">attendance in</w:t>
      </w:r>
      <w:r>
        <w:t xml:space="preserve">] a program under Subsection (e) in the computation of the district's average </w:t>
      </w:r>
      <w:r>
        <w:rPr>
          <w:u w:val="single"/>
        </w:rPr>
        <w:t xml:space="preserve">enrollment</w:t>
      </w:r>
      <w:r>
        <w:t xml:space="preserve"> [</w:t>
      </w:r>
      <w:r>
        <w:rPr>
          <w:strike/>
        </w:rPr>
        <w:t xml:space="preserve">daily attendance</w:t>
      </w:r>
      <w:r>
        <w:t xml:space="preserve">] for funding purposes.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shall provide to a school district an annual allotment in the amount provided by appropriation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2.2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two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3.3 million or more;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