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88R22732 LHC-F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Bernal, Lujan, Dorazio, Garcia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Turner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installment payments of ad valorem taxes imposed on residence homesteads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31.031(a),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individual who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disabled or at least 65 years of age;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qualified for an exemption under Section 11.13(c);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individual who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disabled veteran or the unmarried surviving spouse of a disabled veteran;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qualified for an exemption under Section 11.132 or 11.22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individual who is qualified for an exemption under Section 11.13 for property located in a county with a population of more than 1.5 million in which more than 70 percent of the population lives in a single municipality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only to ad valorem taxes imposed for a tax year beginning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