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88R3464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women following a pregnancy.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32.02601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32.02601.</w:t>
      </w:r>
      <w:r>
        <w:rPr>
          <w:u w:val="single"/>
        </w:rPr>
        <w:t xml:space="preserve"> </w:t>
      </w:r>
      <w:r>
        <w:rPr>
          <w:u w:val="single"/>
        </w:rPr>
        <w:t xml:space="preserve"> </w:t>
      </w:r>
      <w:r>
        <w:rPr>
          <w:u w:val="single"/>
        </w:rPr>
        <w:t xml:space="preserve">CONTINUOUS ELIGIBILITY FOR PREGNANT AND POSTPARTUM WOMEN. </w:t>
      </w:r>
      <w:r>
        <w:rPr>
          <w:u w:val="single"/>
        </w:rPr>
        <w:t xml:space="preserve"> </w:t>
      </w:r>
      <w:r>
        <w:rPr>
          <w:u w:val="single"/>
        </w:rPr>
        <w:t xml:space="preserve">A woman who is eligible for all pregnancy-related and postpartum benefits under the medical assistance program for the 60-day period following the woman's pregnancy shall remain continuously eligible for all benefits under the medical assistance program for not less than 12 months.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32.024(l-1), Human Resources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in accordance with Section 1902(e)(16), Social Security Act (42 U.S.C. Section 1396a(e)(16)), seek from the appropriate federal agency an amendment to the state's Medicaid state plan to implement Section 32.02601, Human Resources Code, as added by this Act. The commission may delay implementing this Act until the state plan amendment is approved.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