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landowner liability arising in connection with livestock or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Civil Practice and Remedies Code, is amended to read as follows:</w:t>
      </w:r>
    </w:p>
    <w:p w:rsidR="003F3435" w:rsidRDefault="0032493E">
      <w:pPr>
        <w:spacing w:line="480" w:lineRule="auto"/>
        <w:ind w:firstLine="720"/>
        <w:jc w:val="both"/>
      </w:pPr>
      <w:r>
        <w:t xml:space="preserve">Sec.</w:t>
      </w:r>
      <w:r xml:space="preserve">
        <w:t> </w:t>
      </w:r>
      <w:r>
        <w:t xml:space="preserve">75.006.</w:t>
      </w:r>
      <w:r xml:space="preserve">
        <w:t> </w:t>
      </w:r>
      <w:r xml:space="preserve">
        <w:t> </w:t>
      </w:r>
      <w:r>
        <w:t xml:space="preserve">LIABILITY LIMITED FOR ACTIONS OF FIREFIGHTER, FEDERAL LAW ENFORCEMENT OFFICER, </w:t>
      </w:r>
      <w:r>
        <w:rPr>
          <w:strike/>
        </w:rPr>
        <w:t xml:space="preserve">OR</w:t>
      </w:r>
      <w:r>
        <w:t xml:space="preserve"> PEACE OFFICER</w:t>
      </w:r>
      <w:r>
        <w:rPr>
          <w:u w:val="single"/>
        </w:rPr>
        <w:t xml:space="preserve">, OR TRESPASSER.</w:t>
      </w:r>
      <w:r>
        <w:t xml:space="preserve">  (a)  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419.021(3)(C),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1.003,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1.07, Penal Code, or other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"Trespasser" has the meaning defined by Section 75.007(a), Civil Practice and Remedies Code.</w:t>
      </w:r>
    </w:p>
    <w:p w:rsidR="003F3435" w:rsidRDefault="0032493E">
      <w:pPr>
        <w:spacing w:line="480" w:lineRule="auto"/>
        <w:ind w:firstLine="720"/>
        <w:jc w:val="both"/>
      </w:pPr>
      <w:r>
        <w:t xml:space="preserve">(b) A landowner </w:t>
      </w:r>
      <w:r>
        <w:rPr>
          <w:u w:val="single"/>
        </w:rPr>
        <w:t xml:space="preserve">or lessee</w:t>
      </w:r>
      <w:r>
        <w:t xml:space="preserve"> is not liable for damages arising from an</w:t>
      </w:r>
      <w:r>
        <w:rPr>
          <w:u w:val="single"/>
        </w:rPr>
        <w:t xml:space="preserve">y</w:t>
      </w:r>
      <w:r>
        <w:t xml:space="preserve"> incident or accident </w:t>
      </w:r>
      <w:r>
        <w:rPr>
          <w:strike/>
        </w:rPr>
        <w:t xml:space="preserve">caused by</w:t>
      </w:r>
      <w:r>
        <w:t xml:space="preserve"> </w:t>
      </w:r>
      <w:r>
        <w:rPr>
          <w:u w:val="single"/>
        </w:rPr>
        <w:t xml:space="preserve">involving</w:t>
      </w:r>
      <w:r>
        <w:t xml:space="preserve"> livestock of the landowner </w:t>
      </w:r>
      <w:r>
        <w:rPr>
          <w:u w:val="single"/>
        </w:rPr>
        <w:t xml:space="preserve">or lessee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 or omission of a firefighter or a peace officer who has entered the landowner's property with or without the permission of the landowner, regardless of whether the damage occurs on the landowner's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or omission by a trespasser who enters the landowner’s property or third party that damages the fence on the property, whether by vehicle or otherwise;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Due to wildlife, acts of God or by other causes beyond the control of the landowner.</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 </w:t>
      </w:r>
      <w:r>
        <w:rPr>
          <w:u w:val="single"/>
        </w:rPr>
        <w:t xml:space="preserve">regardless of whether the damage or injury occurs on the agricultural land</w:t>
      </w:r>
      <w:r>
        <w:t xml:space="preserve">, that arises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trespasser who enters the landowner’s property or third party who damages the fence on the property, whether by vehicle or otherwise;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due to wildlife, acts of God or by other causes beyond the control of the landowner.</w:t>
      </w:r>
    </w:p>
    <w:p w:rsidR="003F3435" w:rsidRDefault="0032493E">
      <w:pPr>
        <w:spacing w:line="480" w:lineRule="auto"/>
        <w:ind w:firstLine="720"/>
        <w:jc w:val="both"/>
      </w:pPr>
      <w:r>
        <w:rPr>
          <w:u w:val="single"/>
        </w:rPr>
        <w:t xml:space="preserve">(d)</w:t>
      </w:r>
      <w:r xml:space="preserve">
        <w:t> </w:t>
      </w:r>
      <w:r xml:space="preserve">
        <w:t> </w:t>
      </w:r>
      <w:r>
        <w:t xml:space="preserve">The owner, lessee, or occupant of agricultural land is not liable for any damage or injury to any person or property that arises from the actions of an individual who, because of the actions of a peace officer or federal law enforcement officer</w:t>
      </w:r>
      <w:r>
        <w:rPr>
          <w:u w:val="single"/>
        </w:rPr>
        <w:t xml:space="preserve">, the actions of a trespasser who enters the landowner’s property or third party who damages the fence on the property, whether by vehicle or otherwise, or due to wildlife, acts of God or other causes beyond the control of the landowner</w:t>
      </w:r>
      <w:r>
        <w:t xml:space="preserve">, enters or causes another person to enter the agricultural land without the permission of the owner, lessee, or occupant.</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