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status offenses committed by a child, including the repeal of the status offense of a child voluntarily running away from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45.0216(f),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8.07(a)(4) or (5), Penal Code, the person was not convicted of any other offense described by Section 8.07(a)(4) or (5), Penal Code,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43.261, Penal Code, the person was not found to have engaged in conduct indicating a need for supervision described by Section </w:t>
      </w:r>
      <w:r>
        <w:rPr>
          <w:u w:val="single"/>
        </w:rPr>
        <w:t xml:space="preserve">51.03(b)(5)</w:t>
      </w:r>
      <w:r>
        <w:t xml:space="preserve"> [</w:t>
      </w:r>
      <w:r>
        <w:rPr>
          <w:strike/>
        </w:rPr>
        <w:t xml:space="preserve">51.03(b)(6)</w:t>
      </w:r>
      <w:r>
        <w:t xml:space="preserve">], Family Code, while the person was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33.051(2),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"Missing child" means a child whose whereabouts are unknown to the legal custodian of the child and:</w:t>
      </w:r>
    </w:p>
    <w:p w:rsidR="003F3435" w:rsidRDefault="0032493E">
      <w:pPr>
        <w:spacing w:line="480" w:lineRule="auto"/>
        <w:ind w:firstLine="2160"/>
        <w:jc w:val="both"/>
      </w:pPr>
      <w:r>
        <w:t xml:space="preserve">(A)</w:t>
      </w:r>
      <w:r xml:space="preserve">
        <w:t> </w:t>
      </w:r>
      <w:r xml:space="preserve">
        <w:t> </w:t>
      </w:r>
      <w:r>
        <w:t xml:space="preserve">the circumstances of whose absence indicate that the child did not voluntarily leave the care and control of the custodian and that the taking of the child was not authorized by law; or</w:t>
      </w:r>
    </w:p>
    <w:p w:rsidR="003F3435" w:rsidRDefault="0032493E">
      <w:pPr>
        <w:spacing w:line="480" w:lineRule="auto"/>
        <w:ind w:firstLine="2160"/>
        <w:jc w:val="both"/>
      </w:pPr>
      <w:r>
        <w:t xml:space="preserve">(B)</w:t>
      </w:r>
      <w:r xml:space="preserve">
        <w:t> </w:t>
      </w:r>
      <w:r xml:space="preserve">
        <w:t> </w:t>
      </w:r>
      <w:r>
        <w:t xml:space="preserve">the child has </w:t>
      </w:r>
      <w:r>
        <w:rPr>
          <w:u w:val="single"/>
        </w:rPr>
        <w:t xml:space="preserve">voluntarily left the child's home without the consent of the custodian for a substantial length of time or without intent to return</w:t>
      </w:r>
      <w:r>
        <w:t xml:space="preserve"> [</w:t>
      </w:r>
      <w:r>
        <w:rPr>
          <w:strike/>
        </w:rPr>
        <w:t xml:space="preserve">engaged in conduct indicating a need for supervision under Section 51.03(b)(2),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 Family Code, is amended by amending Subdivision (15) and adding Subdivision (15-a) to read as follows:</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w:t>
      </w:r>
      <w:r>
        <w:rPr>
          <w:u w:val="single"/>
        </w:rPr>
        <w:t xml:space="preserve">of a status offense.</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"Status offense"</w:t>
      </w:r>
      <w:r>
        <w:rPr>
          <w:u w:val="single"/>
        </w:rPr>
        <w:t xml:space="preserve"> </w:t>
      </w:r>
      <w:r>
        <w:rPr>
          <w:u w:val="single"/>
        </w:rPr>
        <w:t xml:space="preserve">means</w:t>
      </w:r>
      <w:r>
        <w:t xml:space="preserve"> </w:t>
      </w:r>
      <w:r>
        <w:t xml:space="preserve">[</w:t>
      </w:r>
      <w:r>
        <w:rPr>
          <w:strike/>
        </w:rPr>
        <w:t xml:space="preserve">for</w:t>
      </w:r>
      <w:r>
        <w:t xml:space="preserve">] conduct </w:t>
      </w:r>
      <w:r>
        <w:rPr>
          <w:u w:val="single"/>
        </w:rPr>
        <w:t xml:space="preserve">a child commits</w:t>
      </w:r>
      <w:r>
        <w:t xml:space="preserve">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running away from home under Section 51.03(b)(2);</w:t>
      </w:r>
    </w:p>
    <w:p w:rsidR="003F3435" w:rsidRDefault="0032493E">
      <w:pPr>
        <w:spacing w:line="480" w:lineRule="auto"/>
        <w:ind w:firstLine="2160"/>
        <w:jc w:val="both"/>
      </w:pPr>
      <w:r>
        <w:t xml:space="preserve">[</w:t>
      </w:r>
      <w:r>
        <w:rPr>
          <w:strike/>
        </w:rPr>
        <w:t xml:space="preserve">(B)</w:t>
      </w:r>
      <w:r>
        <w:t xml:space="preserve">] a fineable only offense under Section 51.03(b)(1) transferred to the juvenile court under Section 51.08(b), but only if the conduct constituting the offense would not have been criminal if engaged in by an adult;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violation of standards of student conduct as described by Section </w:t>
      </w:r>
      <w:r>
        <w:rPr>
          <w:u w:val="single"/>
        </w:rPr>
        <w:t xml:space="preserve">51.03(b)(3)</w:t>
      </w:r>
      <w:r>
        <w:t xml:space="preserve"> [</w:t>
      </w:r>
      <w:r>
        <w:rPr>
          <w:strike/>
        </w:rPr>
        <w:t xml:space="preserve">51.03(b)(4)</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violation of a juvenile curfew ordinance or order;</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 violation of a provision of the Alcoholic Beverage Code applicable to minors only;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violation of any other fineable only offense under Section 8.07(a)(4) or (5), Penal Code, but only if the conduct constituting the offense would not have been criminal if engaged in by an adult.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51.03(b), Family Code, is amended to read as follows:</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485.001, Health and Safety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act that violates a school district's previously communicated written standards of student conduct for which the child has been expelled under Section 37.007(c), Education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notwithstanding Subsection (a)(1), conduct described by Section 43.02 or 43.021, Penal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notwithstanding Subsection (a)(1), conduct that violates Section 43.261, Penal Code;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notwithstanding Subsection (a)(1), conduct that violates Section 42.0601, Penal Code, if the child has not previously been adjudicated as having engaged in conduct violating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51.12,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provision of this section, a child may only be detained in an office or place described by Subsection (a)(1) or (2) or a nonsecure correctional facility that meets the conditions of Subsections (j-1)(1), (3), and (4) if the child is accused only of a status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51.13(e), Family Code, is amended to read as follows:</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rPr>
          <w:u w:val="single"/>
        </w:rPr>
        <w:t xml:space="preserve">51.03(b)(5)</w:t>
      </w:r>
      <w:r>
        <w:t xml:space="preserve"> </w:t>
      </w:r>
      <w:r>
        <w:t xml:space="preserve">[</w:t>
      </w:r>
      <w:r>
        <w:rPr>
          <w:strike/>
        </w:rPr>
        <w:t xml:space="preserve">51.03(b)(6)</w:t>
      </w:r>
      <w:r>
        <w:t xml:space="preserve">] is a conviction only for the purposes of Sections 43.261(c) and (d),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52.02(a),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taking a child into custody, without unnecessary delay and without first taking the child to any place other than a juvenile processing office designated under Section 52.025, shall do one of the following:</w:t>
      </w:r>
    </w:p>
    <w:p w:rsidR="003F3435" w:rsidRDefault="0032493E">
      <w:pPr>
        <w:spacing w:line="480" w:lineRule="auto"/>
        <w:ind w:firstLine="1440"/>
        <w:jc w:val="both"/>
      </w:pPr>
      <w:r>
        <w:t xml:space="preserve">(1)</w:t>
      </w:r>
      <w:r xml:space="preserve">
        <w:t> </w:t>
      </w:r>
      <w:r xml:space="preserve">
        <w:t> </w:t>
      </w:r>
      <w:r>
        <w:t xml:space="preserve">release the child to a parent, guardian, custodian of the child, or other responsible adult upon that person's promise to bring the child before the juvenile court as requested by the court;</w:t>
      </w:r>
    </w:p>
    <w:p w:rsidR="003F3435" w:rsidRDefault="0032493E">
      <w:pPr>
        <w:spacing w:line="480" w:lineRule="auto"/>
        <w:ind w:firstLine="1440"/>
        <w:jc w:val="both"/>
      </w:pPr>
      <w:r>
        <w:t xml:space="preserve">(2)</w:t>
      </w:r>
      <w:r xml:space="preserve">
        <w:t> </w:t>
      </w:r>
      <w:r xml:space="preserve">
        <w:t> </w:t>
      </w:r>
      <w:r>
        <w:t xml:space="preserve">bring the child before the office or official designated by the juvenile board if there is probable cause to believe that the child engaged in delinquent conduct, conduct indicating a need for supervision, or conduct that violates a condition of probation imposed by the juvenile court;</w:t>
      </w:r>
    </w:p>
    <w:p w:rsidR="003F3435" w:rsidRDefault="0032493E">
      <w:pPr>
        <w:spacing w:line="480" w:lineRule="auto"/>
        <w:ind w:firstLine="1440"/>
        <w:jc w:val="both"/>
      </w:pPr>
      <w:r>
        <w:t xml:space="preserve">(3)</w:t>
      </w:r>
      <w:r xml:space="preserve">
        <w:t> </w:t>
      </w:r>
      <w:r xml:space="preserve">
        <w:t> </w:t>
      </w:r>
      <w:r>
        <w:t xml:space="preserve">bring the child to a detention facility designated by the juvenile board;</w:t>
      </w:r>
    </w:p>
    <w:p w:rsidR="003F3435" w:rsidRDefault="0032493E">
      <w:pPr>
        <w:spacing w:line="480" w:lineRule="auto"/>
        <w:ind w:firstLine="1440"/>
        <w:jc w:val="both"/>
      </w:pPr>
      <w:r>
        <w:t xml:space="preserve">(4)</w:t>
      </w:r>
      <w:r xml:space="preserve">
        <w:t> </w:t>
      </w:r>
      <w:r xml:space="preserve">
        <w:t> </w:t>
      </w:r>
      <w:r>
        <w:t xml:space="preserve">bring the child to a secure detention facility as provided by Section 51.12(j)</w:t>
      </w:r>
      <w:r>
        <w:rPr>
          <w:u w:val="single"/>
        </w:rPr>
        <w:t xml:space="preserve">, unless the child is accused only of a status offense</w:t>
      </w:r>
      <w:r>
        <w:t xml:space="preserve">;</w:t>
      </w:r>
    </w:p>
    <w:p w:rsidR="003F3435" w:rsidRDefault="0032493E">
      <w:pPr>
        <w:spacing w:line="480" w:lineRule="auto"/>
        <w:ind w:firstLine="1440"/>
        <w:jc w:val="both"/>
      </w:pPr>
      <w:r>
        <w:t xml:space="preserve">(5)</w:t>
      </w:r>
      <w:r xml:space="preserve">
        <w:t> </w:t>
      </w:r>
      <w:r xml:space="preserve">
        <w:t> </w:t>
      </w:r>
      <w:r>
        <w:t xml:space="preserve">bring the child to a medical facility if the child is believed to suffer from a serious physical condition or illness that requires prompt treatment;</w:t>
      </w:r>
    </w:p>
    <w:p w:rsidR="003F3435" w:rsidRDefault="0032493E">
      <w:pPr>
        <w:spacing w:line="480" w:lineRule="auto"/>
        <w:ind w:firstLine="1440"/>
        <w:jc w:val="both"/>
      </w:pPr>
      <w:r>
        <w:t xml:space="preserve">(6)</w:t>
      </w:r>
      <w:r xml:space="preserve">
        <w:t> </w:t>
      </w:r>
      <w:r xml:space="preserve">
        <w:t> </w:t>
      </w:r>
      <w:r>
        <w:t xml:space="preserve">dispose of the case under Section 52.03;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if school is in session and the child is a student, bring the child to the school campus to which the child is assigned if the principal, the principal's designee, or a peace officer assigned to the campus agrees to assume responsibility for the child for the remainder of the school day</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child is accused only of a status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 the child to a place of nonsecure custody in compliance with Articles 45.058(c), (d), and (e),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juvenile processing office or place of nonsecure custody is not available, bring the child to a nonsecure correctional facility that meets the conditions of Sections 51.12(j-1)(1), (3), and (4)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54.011,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detention hearing for a [</w:t>
      </w:r>
      <w:r>
        <w:rPr>
          <w:strike/>
        </w:rPr>
        <w:t xml:space="preserve">status offender or</w:t>
      </w:r>
      <w:r>
        <w:t xml:space="preserve">] nonoffender who has not been released administratively under Section 53.02 shall be held before the 24th hour after the time the child arrived at a detention facility, excluding hours of a weekend or a holiday. Except as otherwise provided by this section, the judge or referee conducting the detention hearing shall release the [</w:t>
      </w:r>
      <w:r>
        <w:rPr>
          <w:strike/>
        </w:rPr>
        <w:t xml:space="preserve">status offender or</w:t>
      </w:r>
      <w:r>
        <w:t xml:space="preserve">] nonoffender from secure detention.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child is accused only of a status offense, the child may not be detained at a place of nonsecure custody for longer than six hours, or at a nonsecure correctional facility for longer than 24 hours, after the time the child arrived at the place of detention. If the child is not released before the sixth hour after the time the child arrived at the place of detention, the child is entitled to a detention hearing that must be held before the 24th hour after the time the child arrived at the place of detention, excluding weekends and holidays.  Except as otherwise provided by this section, the judge or referee conducting the detention hearing shall release the child from detention.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54.04(o), Family Code, is amended to read as follows:</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w:t>
      </w:r>
      <w:r>
        <w:rPr>
          <w:strike/>
        </w:rPr>
        <w:t xml:space="preserve">other than as provided under Subsection (n)</w:t>
      </w:r>
      <w:r>
        <w:t xml:space="preserve">],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a child is found to have engaged in conduct indicating a need for supervision described by Section </w:t>
      </w:r>
      <w:r>
        <w:rPr>
          <w:u w:val="single"/>
        </w:rPr>
        <w:t xml:space="preserve">51.03(b)(5)</w:t>
      </w:r>
      <w:r>
        <w:t xml:space="preserve"> </w:t>
      </w:r>
      <w:r>
        <w:t xml:space="preserve">[</w:t>
      </w:r>
      <w:r>
        <w:rPr>
          <w:strike/>
        </w:rPr>
        <w:t xml:space="preserve">51.03(b)(6)</w:t>
      </w:r>
      <w:r>
        <w:t xml:space="preserve">], the juvenile court may enter an order requiring the child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59.003(a), Family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(e), after a child's first commission of delinquent conduct or conduct indicating a need for supervision, the probation department or prosecuting attorney may, or the juvenile court may, in a disposition hearing under Section 54.04 or a modification hearing under Section 54.05, assign a child one of the following sanction levels according to the child's conduct:</w:t>
      </w:r>
    </w:p>
    <w:p w:rsidR="003F3435" w:rsidRDefault="0032493E">
      <w:pPr>
        <w:spacing w:line="480" w:lineRule="auto"/>
        <w:ind w:firstLine="1440"/>
        <w:jc w:val="both"/>
      </w:pPr>
      <w:r>
        <w:t xml:space="preserve">(1)</w:t>
      </w:r>
      <w:r xml:space="preserve">
        <w:t> </w:t>
      </w:r>
      <w:r xml:space="preserve">
        <w:t> </w:t>
      </w:r>
      <w:r>
        <w:t xml:space="preserve">for conduct indicating a need for supervision, other than conduct described in Section </w:t>
      </w:r>
      <w:r>
        <w:rPr>
          <w:u w:val="single"/>
        </w:rPr>
        <w:t xml:space="preserve">51.03(b)(2) or (3)</w:t>
      </w:r>
      <w:r>
        <w:t xml:space="preserve"> [</w:t>
      </w:r>
      <w:r>
        <w:rPr>
          <w:strike/>
        </w:rPr>
        <w:t xml:space="preserve">51.03(b)(3) or (4)</w:t>
      </w:r>
      <w:r>
        <w:t xml:space="preserve">] or a Class A or B misdemeanor, the sanction level is one;</w:t>
      </w:r>
    </w:p>
    <w:p w:rsidR="003F3435" w:rsidRDefault="0032493E">
      <w:pPr>
        <w:spacing w:line="480" w:lineRule="auto"/>
        <w:ind w:firstLine="1440"/>
        <w:jc w:val="both"/>
      </w:pPr>
      <w:r>
        <w:t xml:space="preserve">(2)</w:t>
      </w:r>
      <w:r xml:space="preserve">
        <w:t> </w:t>
      </w:r>
      <w:r xml:space="preserve">
        <w:t> </w:t>
      </w:r>
      <w:r>
        <w:t xml:space="preserve">for conduct indicating a need for supervision under Section </w:t>
      </w:r>
      <w:r>
        <w:rPr>
          <w:u w:val="single"/>
        </w:rPr>
        <w:t xml:space="preserve">51.03(b)(2) or (3)</w:t>
      </w:r>
      <w:r>
        <w:t xml:space="preserve"> [</w:t>
      </w:r>
      <w:r>
        <w:rPr>
          <w:strike/>
        </w:rPr>
        <w:t xml:space="preserve">51.03(b)(3) or (4)</w:t>
      </w:r>
      <w:r>
        <w:t xml:space="preserve">] or a Class A or B misdemeanor, other than a misdemeanor involving the use or possession of a firearm, or for delinquent conduct under Section 51.03(a)(2), the sanction level is two;</w:t>
      </w:r>
    </w:p>
    <w:p w:rsidR="003F3435" w:rsidRDefault="0032493E">
      <w:pPr>
        <w:spacing w:line="480" w:lineRule="auto"/>
        <w:ind w:firstLine="1440"/>
        <w:jc w:val="both"/>
      </w:pPr>
      <w:r>
        <w:t xml:space="preserve">(3)</w:t>
      </w:r>
      <w:r xml:space="preserve">
        <w:t> </w:t>
      </w:r>
      <w:r xml:space="preserve">
        <w:t> </w:t>
      </w:r>
      <w:r>
        <w:t xml:space="preserve">for a misdemeanor involving the use or possession of a firearm or for a state jail felony or a felony of the third degree, the sanction level is three;</w:t>
      </w:r>
    </w:p>
    <w:p w:rsidR="003F3435" w:rsidRDefault="0032493E">
      <w:pPr>
        <w:spacing w:line="480" w:lineRule="auto"/>
        <w:ind w:firstLine="1440"/>
        <w:jc w:val="both"/>
      </w:pPr>
      <w:r>
        <w:t xml:space="preserve">(4)</w:t>
      </w:r>
      <w:r xml:space="preserve">
        <w:t> </w:t>
      </w:r>
      <w:r xml:space="preserve">
        <w:t> </w:t>
      </w:r>
      <w:r>
        <w:t xml:space="preserve">for a felony of the second degree, the sanction level is four;</w:t>
      </w:r>
    </w:p>
    <w:p w:rsidR="003F3435" w:rsidRDefault="0032493E">
      <w:pPr>
        <w:spacing w:line="480" w:lineRule="auto"/>
        <w:ind w:firstLine="1440"/>
        <w:jc w:val="both"/>
      </w:pPr>
      <w:r>
        <w:t xml:space="preserve">(5)</w:t>
      </w:r>
      <w:r xml:space="preserve">
        <w:t> </w:t>
      </w:r>
      <w:r xml:space="preserve">
        <w:t> </w:t>
      </w:r>
      <w:r>
        <w:t xml:space="preserve">for a felony of the first degree, other than a felony involving the use of a deadly weapon or causing serious bodily injury, the sanction level is five;</w:t>
      </w:r>
    </w:p>
    <w:p w:rsidR="003F3435" w:rsidRDefault="0032493E">
      <w:pPr>
        <w:spacing w:line="480" w:lineRule="auto"/>
        <w:ind w:firstLine="1440"/>
        <w:jc w:val="both"/>
      </w:pPr>
      <w:r>
        <w:t xml:space="preserve">(6)</w:t>
      </w:r>
      <w:r xml:space="preserve">
        <w:t> </w:t>
      </w:r>
      <w:r xml:space="preserve">
        <w:t> </w:t>
      </w:r>
      <w:r>
        <w:t xml:space="preserve">for a felony of the first degree involving the use of a deadly weapon or causing serious bodily injury, for an aggravated controlled substance felony, or for a capital felony, the sanction level is six; or</w:t>
      </w:r>
    </w:p>
    <w:p w:rsidR="003F3435" w:rsidRDefault="0032493E">
      <w:pPr>
        <w:spacing w:line="480" w:lineRule="auto"/>
        <w:ind w:firstLine="1440"/>
        <w:jc w:val="both"/>
      </w:pPr>
      <w:r>
        <w:t xml:space="preserve">(7)</w:t>
      </w:r>
      <w:r xml:space="preserve">
        <w:t> </w:t>
      </w:r>
      <w:r xml:space="preserve">
        <w:t> </w:t>
      </w:r>
      <w:r>
        <w:t xml:space="preserve">for a felony of the first degree involving the use of a deadly weapon or causing serious bodily injury, for an aggravated controlled substance felony, or for a capital felony, if the petition has been approved by a grand jury under Section 53.045, or if a petition to transfer the child to criminal court has been filed under Section 54.02, the sanction level is seven.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Sections 51.03(e) and 54.04(n); and</w:t>
      </w:r>
    </w:p>
    <w:p w:rsidR="003F3435" w:rsidRDefault="0032493E">
      <w:pPr>
        <w:spacing w:line="480" w:lineRule="auto"/>
        <w:ind w:firstLine="1440"/>
        <w:jc w:val="both"/>
      </w:pPr>
      <w:r>
        <w:t xml:space="preserve">(2)</w:t>
      </w:r>
      <w:r xml:space="preserve">
        <w:t> </w:t>
      </w:r>
      <w:r xml:space="preserve">
        <w:t> </w:t>
      </w:r>
      <w:r>
        <w:t xml:space="preserve">Section 58.0022.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