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88R22945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Hefner, Clardy,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border security, including building a border wall and sharing state intelligence and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794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794. </w:t>
      </w:r>
      <w:r>
        <w:rPr>
          <w:u w:val="single"/>
        </w:rPr>
        <w:t xml:space="preserve"> </w:t>
      </w:r>
      <w:r>
        <w:rPr>
          <w:u w:val="single"/>
        </w:rPr>
        <w:t xml:space="preserve">INTERSTATE COMPACT FOR BORDER SECURITY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 On behalf of this state, the governor shall develop and execute an interstate compact for border security among interested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 The compact authorized by this chapter must provide for joint action among compacting states on matters that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law enforcement intelligence on illegal activity occurring at the border with Mexico;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state resources in order to build a physical barrier, a comprehensive technological surveillance system, or both, on state land to deter or detect illegal activity occurring at the border with Mexico;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other law enforcement resources to ensure the protection of personnel and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