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May</w:t>
      </w:r>
      <w:r xml:space="preserve">
        <w:t> </w:t>
      </w:r>
      <w:r>
        <w:t xml:space="preserve">2,</w:t>
      </w:r>
      <w:r xml:space="preserve">
        <w:t> </w:t>
      </w:r>
      <w:r>
        <w:t xml:space="preserve">2023, read first time and referred to Committee on State Affairs; May</w:t>
      </w:r>
      <w:r xml:space="preserve">
        <w:t> </w:t>
      </w:r>
      <w:r>
        <w:t xml:space="preserve">10,</w:t>
      </w:r>
      <w:r xml:space="preserve">
        <w:t> </w:t>
      </w:r>
      <w:r>
        <w:t xml:space="preserve">2023, reported favorably by the following vote:</w:t>
      </w:r>
      <w:r>
        <w:t xml:space="preserve"> </w:t>
      </w:r>
      <w:r>
        <w:t xml:space="preserve"> </w:t>
      </w:r>
      <w:r>
        <w:t xml:space="preserve">Yeas 11,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  [</w:t>
      </w:r>
      <w:r>
        <w:rPr>
          <w:strike/>
        </w:rPr>
        <w:t xml:space="preserve">(a)</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an elector candidate withdraws, dies, or is declared ineligible before presidential election day, a replacement elector candidate may be named by the party that nominated the elector candidate or by the independent or write-in candidate for president who named the elector candidate.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independent or write-in candidate for president naming a replacement elector candidate must file with the secretary of state, before presidential election day, the name and residence address of the replacement candidate and a written statement, signed by the replacement candidate, that the person consents to be a candidate.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political party's rules do not provide the manner of choosing a replacement elector candidate, the party's state executive committee may choose the replacement candidate.  The state chair of a political party naming a replacement elector candidate must file with the secretary of state, before presidential election day, the name and residence address of the replacement candidate.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INABILITY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WINNING CANDIDATE'S INABILITY TO SERVE; AFFIRMATION OR DENIAL BY ELECTORS.  (a)  The secretary of state shall certify on the seventh day before the meeting of electors that a candidate for president or vice president who received the most votes in this state in the general presidential election is willing and able to serve in the position for which the candidate was elected, unless the secretary of state has received a written certification from one of the following individuals, in order of precedence, that the candidate is unable or unwilling to 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candidate's campaign;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candidate's spouse or, if the candidate does not have a surviving spouse, the person to whom the candidate's estate would descend under Section 201.001,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 certification under Subsection (a), the secretary of state shall notify the party of the candidate who submitted the certification and post the certification on the secretary of state's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promulgate a form for a certification under this section of inability or unwillingness to 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before the meeting of electors the secretary of state receives a certification under Subsection (a) that a candidate is unwilling or unable to serve, the electors shall first vote on the issue of whether that candidate is willing and able to serve in the position for which the candidate was elected. If a majority of electors vote that the candidate is not willing or able to serve in the position for which the candidate was elected, Sections 192.102, 192.103(b), 192.103(d), and 192.104(d) and (e) do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192.006,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sixth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is vacant if the elector has failed to execute the oath under Section 192.102.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fill a vacancy with a substitute elector nominated in accordance with political party rules or named by an independent or write-in candidate for president, as applicable. </w:t>
      </w:r>
      <w:r>
        <w:rPr>
          <w:u w:val="single"/>
        </w:rPr>
        <w:t xml:space="preserve"> </w:t>
      </w:r>
      <w:r>
        <w:rPr>
          <w:u w:val="single"/>
        </w:rPr>
        <w:t xml:space="preserve">A substitute elector who is filling the position of an elector is considered an elector for purposes of this chapter. </w:t>
      </w:r>
      <w:r>
        <w:rPr>
          <w:u w:val="single"/>
        </w:rPr>
        <w:t xml:space="preserve"> </w:t>
      </w:r>
      <w:r>
        <w:rPr>
          <w:u w:val="single"/>
        </w:rPr>
        <w:t xml:space="preserve">If a person's position as elector is determined to be vacant, the person may not serve as a substitute elector with respect to that meeting of electors.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as a substitute elector under Subsection (c),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and read each vote publicly.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accept as cast all ballots of electors whose votes are consistent with their oaths executed under Section 192.102 or 192.103(d).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192.103(d) vacates the office of elector, creating a vacant position to be filled under Section 192.103.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192.007, Election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