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Garcia</w:t>
      </w:r>
      <w:r xml:space="preserve">
        <w:tab wTab="150" tlc="none" cTlc="0"/>
      </w:r>
      <w:r>
        <w:t xml:space="preserve">H.B.</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provision, and Medicaid reimbursement of mental health or behavioral health services provided to certain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38.037.</w:t>
      </w:r>
      <w:r>
        <w:rPr>
          <w:u w:val="single"/>
        </w:rPr>
        <w:t xml:space="preserve"> </w:t>
      </w:r>
      <w:r>
        <w:rPr>
          <w:u w:val="single"/>
        </w:rPr>
        <w:t xml:space="preserve"> </w:t>
      </w:r>
      <w:r>
        <w:rPr>
          <w:u w:val="single"/>
        </w:rPr>
        <w:t xml:space="preserve">ON-CAMPUS MENTAL HEALTH OR BEHAVIORAL HEALTH SERVICES.  (a) </w:t>
      </w:r>
      <w:r>
        <w:rPr>
          <w:u w:val="single"/>
        </w:rPr>
        <w:t xml:space="preserve"> </w:t>
      </w:r>
      <w:r>
        <w:rPr>
          <w:u w:val="single"/>
        </w:rPr>
        <w:t xml:space="preserve">A school district may contract with a local mental health authority to provide mental health or behavioral health services on a campus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a student's parent or guardian, a local mental health authority providing on-campus mental health or behavioral health </w:t>
      </w:r>
      <w:r>
        <w:rPr>
          <w:u w:val="single"/>
        </w:rPr>
        <w:t xml:space="preserve">services that conducts a mental health or behavioral health assessment of the student or provides mental health or behavioral health services to the student shall provide to the student's primary care physician the results of the assessment conducted and, if applicable, the results of any services provided.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531.021136 and 531.024121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531.021136.</w:t>
      </w:r>
      <w:r>
        <w:rPr>
          <w:u w:val="single"/>
        </w:rPr>
        <w:t xml:space="preserve"> </w:t>
      </w:r>
      <w:r>
        <w:rPr>
          <w:u w:val="single"/>
        </w:rPr>
        <w:t xml:space="preserve"> </w:t>
      </w:r>
      <w:r>
        <w:rPr>
          <w:u w:val="single"/>
        </w:rPr>
        <w:t xml:space="preserve">COMMISSION'S AUTHORITY TO RETAIN CERTAIN MONEY TO ADMINISTER SCHOOL HEALTH AND RELATED SERVICES PROGRAM.  (a)  This section applies only to federal money the commission receives to provide the school health and related services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commission may retain from the money to which this section applies an amount equal to the estimated costs necessary, as determined by the commission, to administer the school health and related services program, including costs associated with the development of training materials, compliance monitoring, technical assistance, and audit functions.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retained by the commission under this section may not exceed two percent of the total amount received by the commission during a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531.024121.</w:t>
      </w:r>
      <w:r>
        <w:rPr>
          <w:u w:val="single"/>
        </w:rPr>
        <w:t xml:space="preserve"> </w:t>
      </w:r>
      <w:r>
        <w:rPr>
          <w:u w:val="single"/>
        </w:rPr>
        <w:t xml:space="preserve"> </w:t>
      </w:r>
      <w:r>
        <w:rPr>
          <w:u w:val="single"/>
        </w:rPr>
        <w:t xml:space="preserve">SCHOOL HEALTH AND RELATED SERVICES PROGRAM: INTEGRITY AND AUDIT FUNCTIONS.  (a)  The commission shall make every effort to ensure the integrity of the school health and related services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performing risk assessments of every element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performing desk audits of all local education agencies participating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performing in-depth audits of a sample of local education agencies;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ensuring compliance with all applicable federal standards and guidance regarding the administration of random moment time studies, coding, and cost claiming;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considering information provided by the Texas Education Agency on the agency's audits of local education agencies that participate in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with the Texas Education Agency and any relevant stakeholders or advisory bodies in the development of training materials, policies, and technical assistance necessary to ensure compliance with all applicable state and federal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evaluating the program based on metrics developed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contract with a third party with the necessary expertise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once every five years, the commission's office of inspector general shall evaluate the effectiveness of the commission's efforts to ensure the integrity of the school health and related services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32, Human Resources Code, is amended by adding Sections 32.0271 and 32.04245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32.0271.</w:t>
      </w:r>
      <w:r>
        <w:rPr>
          <w:u w:val="single"/>
        </w:rPr>
        <w:t xml:space="preserve"> </w:t>
      </w:r>
      <w:r>
        <w:rPr>
          <w:u w:val="single"/>
        </w:rPr>
        <w:t xml:space="preserve"> </w:t>
      </w:r>
      <w:r>
        <w:rPr>
          <w:u w:val="single"/>
        </w:rPr>
        <w:t xml:space="preserve">REIMBURSEMENT FOR CERTAIN SERVICES PROVIDED TO MEDICAID-ENROLLED STUDENTS BY LOCAL EDUCATION AGENCIES.  (a)  In this section, "local education agency" includes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with respect to a child who is enrolled in Medicaid and is eligible to receive services under the school health and related services program, regardless of whether the child has an individualized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reimbursement under the school health and related services program is provided to a local education agency for all mental health and behavioral health services covered under the program that are provided to a child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or legal guardian of a child to whom this section applies must provide written consent for any services provided to the child under this section.  The parent or legal guardian may revoke that consent at any time.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education agency that provides mental health or behavioral health services to a child under this section shall provide a written summary of each of the child's service visits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is younger than 18 years of age, the child's parent or legal guardian;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child's parent or legal guardian provides consent, the child's primary care provider.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require a local education agency to enroll as a Medicaid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32.04245.</w:t>
      </w:r>
      <w:r>
        <w:rPr>
          <w:u w:val="single"/>
        </w:rPr>
        <w:t xml:space="preserve"> </w:t>
      </w:r>
      <w:r>
        <w:rPr>
          <w:u w:val="single"/>
        </w:rPr>
        <w:t xml:space="preserve"> </w:t>
      </w:r>
      <w:r>
        <w:rPr>
          <w:u w:val="single"/>
        </w:rPr>
        <w:t xml:space="preserve">SCHOOL HEALTH AND RELATED SERVICES PROGRAM: THIRD-PARTY INSURERS.  The commission may not provide reimbursement under the school health and related services program to a third-party health insurer for any service provided in order to facilitate the coordination of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Health and Human Services Commission shall seek any necessary amendment to the state Medicaid plan or other appropriate authorization from the Centers for Medicare and Medicaid Services or other appropriate federal agency to implement Section 32.0271, Human Resources Code, as added by this Act, and may delay implementing that section until the amendment or other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