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Ortega, et al.</w:t>
      </w:r>
      <w:r>
        <w:t xml:space="preserve"> (Senate Sponsor</w:t>
      </w:r>
      <w:r xml:space="preserve">
        <w:t> </w:t>
      </w:r>
      <w:r>
        <w:t xml:space="preserve">-</w:t>
      </w:r>
      <w:r xml:space="preserve">
        <w:t> </w:t>
      </w:r>
      <w:r>
        <w:t xml:space="preserve">Blanco)</w:t>
      </w:r>
      <w:r xml:space="preserve">
        <w:tab wTab="150" tlc="none" cTlc="0"/>
      </w:r>
      <w:r>
        <w:t xml:space="preserve">H.B.</w:t>
      </w:r>
      <w:r xml:space="preserve">
        <w:t> </w:t>
      </w:r>
      <w:r>
        <w:t xml:space="preserve">No.</w:t>
      </w:r>
      <w:r xml:space="preserve">
        <w:t> </w:t>
      </w:r>
      <w:r>
        <w:t xml:space="preserve">113</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17,</w:t>
      </w:r>
      <w:r xml:space="preserve">
        <w:t> </w:t>
      </w:r>
      <w:r>
        <w:t xml:space="preserve">2023; April</w:t>
      </w:r>
      <w:r xml:space="preserve">
        <w:t> </w:t>
      </w:r>
      <w:r>
        <w:t xml:space="preserve">18,</w:t>
      </w:r>
      <w:r xml:space="preserve">
        <w:t> </w:t>
      </w:r>
      <w:r>
        <w:t xml:space="preserve">2023, read first time and referred to Committee on Health &amp; Human Services; May</w:t>
      </w:r>
      <w:r xml:space="preserve">
        <w:t> </w:t>
      </w:r>
      <w:r>
        <w:t xml:space="preserve">21,</w:t>
      </w:r>
      <w:r xml:space="preserve">
        <w:t> </w:t>
      </w:r>
      <w:r>
        <w:t xml:space="preserve">2023, reported favorably by the following vote:</w:t>
      </w:r>
      <w:r>
        <w:t xml:space="preserve"> </w:t>
      </w:r>
      <w:r>
        <w:t xml:space="preserve"> </w:t>
      </w:r>
      <w:r>
        <w:t xml:space="preserve">Yeas 8, Nays 0; May</w:t>
      </w:r>
      <w:r xml:space="preserve">
        <w:t> </w:t>
      </w:r>
      <w:r>
        <w:t xml:space="preserve">21,</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LaMantia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use of community health workers in Medicaid managed care.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533, Government Code, is amended by adding Section 533.021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533.021.</w:t>
      </w:r>
      <w:r>
        <w:rPr>
          <w:u w:val="single"/>
        </w:rPr>
        <w:t xml:space="preserve"> </w:t>
      </w:r>
      <w:r>
        <w:rPr>
          <w:u w:val="single"/>
        </w:rPr>
        <w:t xml:space="preserve"> </w:t>
      </w:r>
      <w:r>
        <w:rPr>
          <w:u w:val="single"/>
        </w:rPr>
        <w:t xml:space="preserve">COMMUNITY HEALTH WORKERS.  (a) </w:t>
      </w:r>
      <w:r>
        <w:rPr>
          <w:u w:val="single"/>
        </w:rPr>
        <w:t xml:space="preserve"> </w:t>
      </w:r>
      <w:r>
        <w:rPr>
          <w:u w:val="single"/>
        </w:rPr>
        <w:t xml:space="preserve">In this section, "community health worker" has the meaning assigned by Section 48.001, Health and Safety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allow each Medicaid managed care organization providing health care services under the STAR Medicaid managed care program to categorize services provided by a community health worker as a quality improvement cost, as authorized by federal law, instead of as an administrative expense.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