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88R22965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114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114:</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C.S.H.B.</w:t>
      </w:r>
      <w:r xml:space="preserve">
        <w:t> </w:t>
      </w:r>
      <w:r>
        <w:t xml:space="preserve">No.</w:t>
      </w:r>
      <w:r xml:space="preserve">
        <w:t> </w:t>
      </w:r>
      <w:r>
        <w:t xml:space="preserve">114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possession, use, or delivery of marihuana or e-cigarettes on or near public school property or at certain school events.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37.006, Education Code, is amended by amending Subsection (a) and adding Subsection (d-1) to read as follows:</w:t>
      </w:r>
    </w:p>
    <w:p w:rsidR="003F3435" w:rsidRDefault="0032493E">
      <w:pPr>
        <w:spacing w:line="480" w:lineRule="auto"/>
        <w:ind w:firstLine="720"/>
        <w:jc w:val="both"/>
      </w:pPr>
      <w:r>
        <w:t xml:space="preserve">(a)</w:t>
      </w:r>
      <w:r xml:space="preserve">
        <w:t> </w:t>
      </w:r>
      <w:r xml:space="preserve">
        <w:t> </w:t>
      </w:r>
      <w:r>
        <w:t xml:space="preserve">A student shall be removed from class and placed in a disciplinary alternative education program as provided by Section 37.008 if the student:</w:t>
      </w:r>
    </w:p>
    <w:p w:rsidR="003F3435" w:rsidRDefault="0032493E">
      <w:pPr>
        <w:spacing w:line="480" w:lineRule="auto"/>
        <w:ind w:firstLine="1440"/>
        <w:jc w:val="both"/>
      </w:pPr>
      <w:r>
        <w:t xml:space="preserve">(1)</w:t>
      </w:r>
      <w:r xml:space="preserve">
        <w:t> </w:t>
      </w:r>
      <w:r xml:space="preserve">
        <w:t> </w:t>
      </w:r>
      <w:r>
        <w:t xml:space="preserve">engages in conduct involving a public school that contains the elements of the offense of false alarm or report under Section 42.06, Penal Code, or terroristic threat under Section 22.07, Penal Code; or</w:t>
      </w:r>
    </w:p>
    <w:p w:rsidR="003F3435" w:rsidRDefault="0032493E">
      <w:pPr>
        <w:spacing w:line="480" w:lineRule="auto"/>
        <w:ind w:firstLine="1440"/>
        <w:jc w:val="both"/>
      </w:pPr>
      <w:r>
        <w:t xml:space="preserve">(2)</w:t>
      </w:r>
      <w:r xml:space="preserve">
        <w:t> </w:t>
      </w:r>
      <w:r xml:space="preserve">
        <w:t> </w:t>
      </w:r>
      <w:r>
        <w:t xml:space="preserve">commits the following on or within 300 feet of school property, as measured from any point on the school's real property boundary line, or while attending a school-sponsored or school-related activity on or off of school property:</w:t>
      </w:r>
    </w:p>
    <w:p w:rsidR="003F3435" w:rsidRDefault="0032493E">
      <w:pPr>
        <w:spacing w:line="480" w:lineRule="auto"/>
        <w:ind w:firstLine="2160"/>
        <w:jc w:val="both"/>
      </w:pPr>
      <w:r>
        <w:t xml:space="preserve">(A)</w:t>
      </w:r>
      <w:r xml:space="preserve">
        <w:t> </w:t>
      </w:r>
      <w:r xml:space="preserve">
        <w:t> </w:t>
      </w:r>
      <w:r>
        <w:t xml:space="preserve">engages in conduct punishable as a felony;</w:t>
      </w:r>
    </w:p>
    <w:p w:rsidR="003F3435" w:rsidRDefault="0032493E">
      <w:pPr>
        <w:spacing w:line="480" w:lineRule="auto"/>
        <w:ind w:firstLine="2160"/>
        <w:jc w:val="both"/>
      </w:pPr>
      <w:r>
        <w:t xml:space="preserve">(B)</w:t>
      </w:r>
      <w:r xml:space="preserve">
        <w:t> </w:t>
      </w:r>
      <w:r xml:space="preserve">
        <w:t> </w:t>
      </w:r>
      <w:r>
        <w:t xml:space="preserve">engages in conduct that contains the elements of the offense of assault under Section 22.01(a)(1), Penal Code;</w:t>
      </w:r>
    </w:p>
    <w:p w:rsidR="003F3435" w:rsidRDefault="0032493E">
      <w:pPr>
        <w:spacing w:line="480" w:lineRule="auto"/>
        <w:ind w:firstLine="2160"/>
        <w:jc w:val="both"/>
      </w:pPr>
      <w:r>
        <w:t xml:space="preserve">(C)</w:t>
      </w:r>
      <w:r xml:space="preserve">
        <w:t> </w:t>
      </w:r>
      <w:r xml:space="preserve">
        <w:t> </w:t>
      </w:r>
      <w:r>
        <w:t xml:space="preserve">sells, gives, or delivers to another person or possesses or uses or is under the influence of:</w:t>
      </w:r>
    </w:p>
    <w:p w:rsidR="003F3435" w:rsidRDefault="0032493E">
      <w:pPr>
        <w:spacing w:line="480" w:lineRule="auto"/>
        <w:ind w:firstLine="2880"/>
        <w:jc w:val="both"/>
      </w:pPr>
      <w:r>
        <w:t xml:space="preserve">(i)</w:t>
      </w:r>
      <w:r xml:space="preserve">
        <w:t> </w:t>
      </w:r>
      <w:r xml:space="preserve">
        <w:t> </w:t>
      </w:r>
      <w:r>
        <w:t xml:space="preserve">[</w:t>
      </w:r>
      <w:r>
        <w:rPr>
          <w:strike/>
        </w:rPr>
        <w:t xml:space="preserve">marihuana or</w:t>
      </w:r>
      <w:r>
        <w:t xml:space="preserve">] a controlled substance, as defined by Chapter 481, Health and Safety Code, or by 21 U.S.C. Section 801 et seq.; or</w:t>
      </w:r>
    </w:p>
    <w:p w:rsidR="003F3435" w:rsidRDefault="0032493E">
      <w:pPr>
        <w:spacing w:line="480" w:lineRule="auto"/>
        <w:ind w:firstLine="2880"/>
        <w:jc w:val="both"/>
      </w:pPr>
      <w:r>
        <w:t xml:space="preserve">(ii)</w:t>
      </w:r>
      <w:r xml:space="preserve">
        <w:t> </w:t>
      </w:r>
      <w:r xml:space="preserve">
        <w:t> </w:t>
      </w:r>
      <w:r>
        <w:t xml:space="preserve">a dangerous drug, as defined by Chapter 483, Health and Safety Code;</w:t>
      </w:r>
    </w:p>
    <w:p w:rsidR="003F3435" w:rsidRDefault="0032493E">
      <w:pPr>
        <w:spacing w:line="480" w:lineRule="auto"/>
        <w:ind w:firstLine="2160"/>
        <w:jc w:val="both"/>
      </w:pPr>
      <w:r>
        <w:rPr>
          <w:u w:val="single"/>
        </w:rPr>
        <w:t xml:space="preserve">(C-1)</w:t>
      </w:r>
      <w:r>
        <w:rPr>
          <w:u w:val="single"/>
        </w:rPr>
        <w:t xml:space="preserve"> </w:t>
      </w:r>
      <w:r>
        <w:rPr>
          <w:u w:val="single"/>
        </w:rPr>
        <w:t xml:space="preserve"> </w:t>
      </w:r>
      <w:r>
        <w:rPr>
          <w:u w:val="single"/>
        </w:rPr>
        <w:t xml:space="preserve">sells, gives, or delivers marihuana to another person;</w:t>
      </w:r>
    </w:p>
    <w:p w:rsidR="003F3435" w:rsidRDefault="0032493E">
      <w:pPr>
        <w:spacing w:line="480" w:lineRule="auto"/>
        <w:ind w:firstLine="2160"/>
        <w:jc w:val="both"/>
      </w:pPr>
      <w:r>
        <w:t xml:space="preserve">(D)</w:t>
      </w:r>
      <w:r xml:space="preserve">
        <w:t> </w:t>
      </w:r>
      <w:r xml:space="preserve">
        <w:t> </w:t>
      </w:r>
      <w:r>
        <w:t xml:space="preserve">sells, gives, or delivers to another person an alcoholic beverage, as defined by Section 1.04, Alcoholic Beverage Code, commits a serious act or offense while under the influence of alcohol, or possesses, uses, or is under the influence of an alcoholic beverage;</w:t>
      </w:r>
    </w:p>
    <w:p w:rsidR="003F3435" w:rsidRDefault="0032493E">
      <w:pPr>
        <w:spacing w:line="480" w:lineRule="auto"/>
        <w:ind w:firstLine="2160"/>
        <w:jc w:val="both"/>
      </w:pPr>
      <w:r>
        <w:t xml:space="preserve">(E)</w:t>
      </w:r>
      <w:r xml:space="preserve">
        <w:t> </w:t>
      </w:r>
      <w:r xml:space="preserve">
        <w:t> </w:t>
      </w:r>
      <w:r>
        <w:t xml:space="preserve">engages in conduct that contains the elements of an offense relating to an abusable volatile chemical under Sections 485.031 through 485.034, Health and Safety Code;</w:t>
      </w:r>
    </w:p>
    <w:p w:rsidR="003F3435" w:rsidRDefault="0032493E">
      <w:pPr>
        <w:spacing w:line="480" w:lineRule="auto"/>
        <w:ind w:firstLine="2160"/>
        <w:jc w:val="both"/>
      </w:pPr>
      <w:r>
        <w:t xml:space="preserve">(F)</w:t>
      </w:r>
      <w:r xml:space="preserve">
        <w:t> </w:t>
      </w:r>
      <w:r xml:space="preserve">
        <w:t> </w:t>
      </w:r>
      <w:r>
        <w:t xml:space="preserve">engages in conduct that contains the elements of the offense of public lewdness under Section 21.07, Penal Code, or indecent exposure under Section 21.08, Penal Code; or</w:t>
      </w:r>
    </w:p>
    <w:p w:rsidR="003F3435" w:rsidRDefault="0032493E">
      <w:pPr>
        <w:spacing w:line="480" w:lineRule="auto"/>
        <w:ind w:firstLine="2160"/>
        <w:jc w:val="both"/>
      </w:pPr>
      <w:r>
        <w:t xml:space="preserve">(G)</w:t>
      </w:r>
      <w:r xml:space="preserve">
        <w:t> </w:t>
      </w:r>
      <w:r xml:space="preserve">
        <w:t> </w:t>
      </w:r>
      <w:r>
        <w:t xml:space="preserve">engages in conduct that contains the elements of the offense of harassment under Section 42.07(a)(1), (2), (3), or (7), Penal Code, against an employee of the school district.</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In addition to Subsections (a), (b), (c), and (d), a student may be removed from class and placed in a disciplinary alternative education program under Section 37.008 if the student possesses, uses, or is under the influence of marihuana on or within 300 feet of school property, as measured from any point on the school's real property boundary line, or while attending a school-sponsored or school-related activity on or off of school property.  A school district shall require a student who engages in conduct described by this subsection, not later than 30 days after the date the conduct occurs, to complete an agency-approved drug and alcohol awareness program, which may be offered in-person or online.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38.006, Education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school administrator, school resource officer, or school district peace officer observes the use, possession, or delivery of an e-cigarette by a student on school property or at a school-related or school-sanctioned activity on or off school property, the administrator or officer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confiscate and dispose of the e-cigarette;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appropriate local law enforcement agency of the student's conduct constituting an offense under Section 161.252, Health and Safety Code, or Section 48.01, Penal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October 1, 2023, the Texas Education Agency shall approve one or more drug or alcohol awareness programs for purposes of Section 37.006(d-1), Education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