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88R2112 KSD-D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H.B.</w:t>
      </w:r>
      <w:r xml:space="preserve">
        <w:t> </w:t>
      </w:r>
      <w:r>
        <w:t xml:space="preserve">No.</w:t>
      </w:r>
      <w:r xml:space="preserve">
        <w:t> </w:t>
      </w:r>
      <w:r>
        <w:t xml:space="preserve">116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distance learning program at The University of Texas at Austin School of Law.</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67, Education Code, is amended by adding Section 67.28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67.28.</w:t>
      </w:r>
      <w:r>
        <w:rPr>
          <w:u w:val="single"/>
        </w:rPr>
        <w:t xml:space="preserve"> </w:t>
      </w:r>
      <w:r>
        <w:rPr>
          <w:u w:val="single"/>
        </w:rPr>
        <w:t xml:space="preserve"> </w:t>
      </w:r>
      <w:r>
        <w:rPr>
          <w:u w:val="single"/>
        </w:rPr>
        <w:t xml:space="preserve">DISTANCE LEARNING PROGRAM AT LAW SCHOOL.  (a) The board shall establish a program that allows a student admitted to The University of Texas School of Law to participate in the student's first year of classes remotely from a facility at The University of Texas Rio Grande Valley.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program must be administered in a manner that is consistent with the accreditation requirements for the law school.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ensure that at least five students are allowed to participate in the program during each academic year. The law school may allow more than five students to participate in the program during each academic year.</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board of regents of The University of Texas System shall ensure that the distance learning program under Section 67.28, Education Code, as added by this Act, begins not later than the 2024 fall semester.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