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88R22801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 et al.</w:t>
      </w:r>
      <w:r xml:space="preserve">
        <w:tab wTab="150" tlc="none" cTlc="0"/>
      </w:r>
      <w:r>
        <w:t xml:space="preserve">H.B.</w:t>
      </w:r>
      <w:r xml:space="preserve">
        <w:t> </w:t>
      </w:r>
      <w:r>
        <w:t xml:space="preserve">No.</w:t>
      </w:r>
      <w:r xml:space="preserve">
        <w:t> </w:t>
      </w:r>
      <w:r>
        <w:t xml:space="preserve">118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118:</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certain tests to detect prostate cancer.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1362.001, Insurance Code, is amended to read as follows:</w:t>
      </w:r>
    </w:p>
    <w:p w:rsidR="003F3435" w:rsidRDefault="0032493E">
      <w:pPr>
        <w:spacing w:line="480" w:lineRule="auto"/>
        <w:ind w:firstLine="720"/>
        <w:jc w:val="both"/>
      </w:pPr>
      <w:r>
        <w:t xml:space="preserve">Sec.</w:t>
      </w:r>
      <w:r xml:space="preserve">
        <w:t> </w:t>
      </w:r>
      <w:r>
        <w:t xml:space="preserve">1362.001.</w:t>
      </w:r>
      <w:r xml:space="preserve">
        <w:t> </w:t>
      </w:r>
      <w:r xml:space="preserve">
        <w:t> </w:t>
      </w:r>
      <w:r>
        <w:t xml:space="preserve">APPLICABILITY OF CHAPTER. </w:t>
      </w:r>
      <w:r>
        <w:t xml:space="preserve"> </w:t>
      </w:r>
      <w:r>
        <w:rPr>
          <w:u w:val="single"/>
        </w:rPr>
        <w:t xml:space="preserve">(a)</w:t>
      </w:r>
      <w:r>
        <w:t xml:space="preserve"> </w:t>
      </w:r>
      <w:r>
        <w:t xml:space="preserve"> </w:t>
      </w:r>
      <w:r>
        <w:t xml:space="preserve">This chapter applies only to a health benefit plan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provides benefits for medical or surgical expenses incurred as a result of a health condition, accident, or sickness, including[</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1440"/>
        <w:jc w:val="both"/>
      </w:pPr>
      <w:r>
        <w:rPr>
          <w:u w:val="single"/>
        </w:rPr>
        <w:t xml:space="preserve">(1)</w:t>
      </w:r>
      <w:r xml:space="preserve">
        <w:t> </w:t>
      </w:r>
      <w:r>
        <w:t xml:space="preserve">[</w:t>
      </w:r>
      <w:r>
        <w:rPr>
          <w:strike/>
        </w:rPr>
        <w:t xml:space="preserve">(i)</w:t>
      </w:r>
      <w:r>
        <w:t xml:space="preserve">]</w:t>
      </w:r>
      <w:r xml:space="preserve">
        <w:t> </w:t>
      </w:r>
      <w:r xml:space="preserve">
        <w:t> </w:t>
      </w:r>
      <w:r>
        <w:t xml:space="preserve">an insurance company;</w:t>
      </w:r>
    </w:p>
    <w:p w:rsidR="003F3435" w:rsidRDefault="0032493E">
      <w:pPr>
        <w:spacing w:line="480" w:lineRule="auto"/>
        <w:ind w:firstLine="1440"/>
        <w:jc w:val="both"/>
      </w:pPr>
      <w:r>
        <w:rPr>
          <w:u w:val="single"/>
        </w:rPr>
        <w:t xml:space="preserve">(2)</w:t>
      </w:r>
      <w:r xml:space="preserve">
        <w:t> </w:t>
      </w:r>
      <w:r>
        <w:t xml:space="preserve">[</w:t>
      </w:r>
      <w:r>
        <w:rPr>
          <w:strike/>
        </w:rPr>
        <w:t xml:space="preserve">(ii)</w:t>
      </w:r>
      <w:r>
        <w:t xml:space="preserve">]</w:t>
      </w:r>
      <w:r xml:space="preserve">
        <w:t> </w:t>
      </w:r>
      <w:r xml:space="preserve">
        <w:t> </w:t>
      </w:r>
      <w:r>
        <w:t xml:space="preserve">a group hospital service corporation operating under Chapter 842;</w:t>
      </w:r>
    </w:p>
    <w:p w:rsidR="003F3435" w:rsidRDefault="0032493E">
      <w:pPr>
        <w:spacing w:line="480" w:lineRule="auto"/>
        <w:ind w:firstLine="1440"/>
        <w:jc w:val="both"/>
      </w:pPr>
      <w:r>
        <w:rPr>
          <w:u w:val="single"/>
        </w:rPr>
        <w:t xml:space="preserve">(3)</w:t>
      </w:r>
      <w:r xml:space="preserve">
        <w:t> </w:t>
      </w:r>
      <w:r>
        <w:t xml:space="preserve">[</w:t>
      </w:r>
      <w:r>
        <w:rPr>
          <w:strike/>
        </w:rPr>
        <w:t xml:space="preserve">(iii)</w:t>
      </w:r>
      <w:r>
        <w:t xml:space="preserve">]</w:t>
      </w:r>
      <w:r xml:space="preserve">
        <w:t> </w:t>
      </w:r>
      <w:r xml:space="preserve">
        <w:t> </w:t>
      </w:r>
      <w:r>
        <w:t xml:space="preserve">a fraternal benefit society operating under Chapter 885;</w:t>
      </w:r>
    </w:p>
    <w:p w:rsidR="003F3435" w:rsidRDefault="0032493E">
      <w:pPr>
        <w:spacing w:line="480" w:lineRule="auto"/>
        <w:ind w:firstLine="1440"/>
        <w:jc w:val="both"/>
      </w:pPr>
      <w:r>
        <w:rPr>
          <w:u w:val="single"/>
        </w:rPr>
        <w:t xml:space="preserve">(4)</w:t>
      </w:r>
      <w:r xml:space="preserve">
        <w:t> </w:t>
      </w:r>
      <w:r>
        <w:t xml:space="preserve">[</w:t>
      </w:r>
      <w:r>
        <w:rPr>
          <w:strike/>
        </w:rPr>
        <w:t xml:space="preserve">(iv)</w:t>
      </w:r>
      <w:r>
        <w:t xml:space="preserve">]</w:t>
      </w:r>
      <w:r xml:space="preserve">
        <w:t> </w:t>
      </w:r>
      <w:r xml:space="preserve">
        <w:t> </w:t>
      </w:r>
      <w:r>
        <w:t xml:space="preserve">a stipulated premium company operating under Chapter 884; [</w:t>
      </w:r>
      <w:r>
        <w:rPr>
          <w:strike/>
        </w:rPr>
        <w:t xml:space="preserve">or</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(v)</w:t>
      </w:r>
      <w:r>
        <w:t xml:space="preserve">]</w:t>
      </w:r>
      <w:r xml:space="preserve">
        <w:t> </w:t>
      </w:r>
      <w:r xml:space="preserve">
        <w:t> </w:t>
      </w:r>
      <w:r>
        <w:t xml:space="preserve">a health maintenance organization operating under Chapter 843;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r>
        <w:t xml:space="preserve"> [</w:t>
      </w:r>
      <w:r>
        <w:rPr>
          <w:strike/>
        </w:rPr>
        <w:t xml:space="preserve">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a multiple employer welfare arrangement as defined by Section 3 of that Act;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another analogous benefit arrangement;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offered by</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health benefit plan offered by</w:t>
      </w:r>
      <w:r>
        <w:t xml:space="preserve"> [</w:t>
      </w:r>
      <w:r>
        <w:rPr>
          <w:strike/>
        </w:rPr>
        <w:t xml:space="preserve">(A) an approved nonprofit health corporation that holds a certificate of authority under Chapter 844;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an entity not authorized under this code or another insurance law of this state that contracts directly for health care services on a risk-sharing basis, including a capitation basis[</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provides health and accident coverage through a risk pool created under Chapter 172, Local Government Code, notwithstanding Section 172.014, Local Government Code, or any other law</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1362.002, Insurance Code, is amended to read as follows:</w:t>
      </w:r>
    </w:p>
    <w:p w:rsidR="003F3435" w:rsidRDefault="0032493E">
      <w:pPr>
        <w:spacing w:line="480" w:lineRule="auto"/>
        <w:ind w:firstLine="720"/>
        <w:jc w:val="both"/>
      </w:pPr>
      <w:r>
        <w:t xml:space="preserve">Sec.</w:t>
      </w:r>
      <w:r xml:space="preserve">
        <w:t> </w:t>
      </w:r>
      <w:r>
        <w:t xml:space="preserve">1362.002.</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 or</w:t>
      </w:r>
    </w:p>
    <w:p w:rsidR="003F3435" w:rsidRDefault="0032493E">
      <w:pPr>
        <w:spacing w:line="480" w:lineRule="auto"/>
        <w:ind w:firstLine="2160"/>
        <w:jc w:val="both"/>
      </w:pPr>
      <w:r>
        <w:t xml:space="preserve">(E)</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small employer health benefit plan written under Chapter 1501;</w:t>
      </w:r>
    </w:p>
    <w:p w:rsidR="003F3435" w:rsidRDefault="0032493E">
      <w:pPr>
        <w:spacing w:line="480" w:lineRule="auto"/>
        <w:ind w:firstLine="1440"/>
        <w:jc w:val="both"/>
      </w:pPr>
      <w:r>
        <w:t xml:space="preserve">[</w:t>
      </w:r>
      <w:r>
        <w:rPr>
          <w:strike/>
        </w:rPr>
        <w:t xml:space="preserve">(3)</w:t>
      </w:r>
      <w:r>
        <w:t xml:space="preserve">] a Medicare supplemental policy as defined by Section 1882(g)(1), Social Security Act (42 U.S.C. Section 1395ss);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workers' compensation insurance policy;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1362.001.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1362.003,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coverage under this section may not charge any premium, copayment, coinsurance, deductible, or any other form of cost sharing for a covered benefit described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1575.159, Insurance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