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88R22986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 Swanson, Garcia</w:t>
      </w: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terms and conditions of a standard possession order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153.316, Family Code, is amended to read as follows:</w:t>
      </w:r>
    </w:p>
    <w:p w:rsidR="003F3435" w:rsidRDefault="0032493E">
      <w:pPr>
        <w:spacing w:line="480" w:lineRule="auto"/>
        <w:ind w:firstLine="720"/>
        <w:jc w:val="both"/>
      </w:pPr>
      <w:r>
        <w:t xml:space="preserve">Sec.</w:t>
      </w:r>
      <w:r xml:space="preserve">
        <w:t> </w:t>
      </w:r>
      <w:r>
        <w:t xml:space="preserve">153.316.</w:t>
      </w:r>
      <w:r xml:space="preserve">
        <w:t> </w:t>
      </w:r>
      <w:r xml:space="preserve">
        <w:t> </w:t>
      </w:r>
      <w:r>
        <w:t xml:space="preserve">GENERAL TERMS AND CONDITIONS.  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conservator elects to begin a period of possession at the time the child's school is regularly dismissed, the managing conservator shall surrender the child to the possessory conservator at the beginning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managing conservator's residence, unless: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exchanging parties agree on a different location, in which event the child must be surrendered at that location;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court orders an exchange at a specific location, in which event the child must be surrendered at the location designated by the court;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determined by a party who, because of a finding under Section 105.006(c), is not required to disclose the party's address to the other party or is protected from the other party by an order rendered by the court, provided that the location is recorded in the final order for possession of the child</w:t>
      </w:r>
      <w:r>
        <w:t xml:space="preserve">;</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conservator elects to end a period of possession at the time the child's school resumes, the possessory conservator shall surrender the child to the managing conservator at the end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possessory conservator's residence, unless: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exchanging parties agree on a different location, in which event the child must be surrendered at that location;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court orders an exchange at a specific location, in which event the child must be surrendered at the location designated by the court;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determined by a party who, because of a finding under Section 105.006(c), is not required to disclose the party's address to the other party or is protected from the other party by an order rendered by the court, provided that the location is recorded in the final order for possession of the child</w:t>
      </w:r>
      <w:r>
        <w:t xml:space="preserve">;</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 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w:t>
      </w:r>
      <w:r>
        <w:rPr>
          <w:u w:val="single"/>
        </w:rPr>
        <w:t xml:space="preserve">is scheduled to resume</w:t>
      </w:r>
      <w:r>
        <w:t xml:space="preserve"> [</w:t>
      </w:r>
      <w:r>
        <w:rPr>
          <w:strike/>
        </w:rPr>
        <w:t xml:space="preserve">resumes</w:t>
      </w:r>
      <w:r>
        <w:t xml:space="preserve">] and [</w:t>
      </w:r>
      <w:r>
        <w:rPr>
          <w:strike/>
        </w:rPr>
        <w:t xml:space="preserve">for any reason</w:t>
      </w:r>
      <w:r>
        <w:t xml:space="preserve">] the child is not </w:t>
      </w:r>
      <w:r>
        <w:rPr>
          <w:u w:val="single"/>
        </w:rPr>
        <w:t xml:space="preserve">physically attending</w:t>
      </w:r>
      <w:r>
        <w:t xml:space="preserve"> [</w:t>
      </w:r>
      <w:r>
        <w:rPr>
          <w:strike/>
        </w:rPr>
        <w:t xml:space="preserve">or will not be returned to</w:t>
      </w:r>
      <w:r>
        <w:t xml:space="preserve">] school, the conservator in possession of the child shall immediately notify [</w:t>
      </w:r>
      <w:r>
        <w:rPr>
          <w:strike/>
        </w:rPr>
        <w:t xml:space="preserve">the school and</w:t>
      </w:r>
      <w:r>
        <w:t xml:space="preserve">] the other conservator that the child will not be or has not been returned to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153.3171(b), Family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possessory conservator declines one or more of the alternative beginning and ending possession times under Subsection (a) in a written document filed with the court or through an oral statement made in open court on the record;</w:t>
      </w:r>
    </w:p>
    <w:p w:rsidR="003F3435" w:rsidRDefault="0032493E">
      <w:pPr>
        <w:spacing w:line="480" w:lineRule="auto"/>
        <w:ind w:firstLine="1440"/>
        <w:jc w:val="both"/>
      </w:pPr>
      <w:r>
        <w:t xml:space="preserve">(2)</w:t>
      </w:r>
      <w:r xml:space="preserve">
        <w:t> </w:t>
      </w:r>
      <w:r xml:space="preserve">
        <w:t> </w:t>
      </w:r>
      <w:r>
        <w:t xml:space="preserve">the court is denying, restricting, or limiting the possessory conservator's possession of or access to the child in the best interest of the child under Section 153.004;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court has received information or a request from a party that the court is required to consider that may result in the denial, restriction, or limitation of the possessory conservator's possession of or access to the child in the best interest of the child under Section 153.004; or</w:t>
      </w:r>
    </w:p>
    <w:p w:rsidR="003F3435" w:rsidRDefault="0032493E">
      <w:pPr>
        <w:spacing w:line="480" w:lineRule="auto"/>
        <w:ind w:firstLine="1440"/>
        <w:jc w:val="both"/>
      </w:pPr>
      <w:r>
        <w:rPr>
          <w:u w:val="single"/>
        </w:rPr>
        <w:t xml:space="preserve">(4)</w:t>
      </w:r>
      <w:r xml:space="preserve">
        <w:t> </w:t>
      </w:r>
      <w:r xml:space="preserve">
        <w:t> </w:t>
      </w:r>
      <w:r>
        <w:t xml:space="preserve">the court finds that one or more of the alternative beginning and ending possession times under Subsection (a) are not in the best interest of the child, including:</w:t>
      </w:r>
    </w:p>
    <w:p w:rsidR="003F3435" w:rsidRDefault="0032493E">
      <w:pPr>
        <w:spacing w:line="480" w:lineRule="auto"/>
        <w:ind w:firstLine="2160"/>
        <w:jc w:val="both"/>
      </w:pPr>
      <w:r>
        <w:t xml:space="preserve">(A)</w:t>
      </w:r>
      <w:r xml:space="preserve">
        <w:t> </w:t>
      </w:r>
      <w:r xml:space="preserve">
        <w:t> </w:t>
      </w:r>
      <w:r>
        <w:t xml:space="preserve">because the distances between residences make the possession schedule described by Subsection (a) unworkable or inappropriate considering the circumstances of the parties or the area in which the parties reside;</w:t>
      </w:r>
    </w:p>
    <w:p w:rsidR="003F3435" w:rsidRDefault="0032493E">
      <w:pPr>
        <w:spacing w:line="480" w:lineRule="auto"/>
        <w:ind w:firstLine="2160"/>
        <w:jc w:val="both"/>
      </w:pPr>
      <w:r>
        <w:t xml:space="preserve">(B)</w:t>
      </w:r>
      <w:r xml:space="preserve">
        <w:t> </w:t>
      </w:r>
      <w:r xml:space="preserve">
        <w:t> </w:t>
      </w:r>
      <w:r>
        <w:t xml:space="preserve">because before the filing of the suit, the possessory conservator did not frequently and continuously exercise the rights and duties of a parent with respect to the child; or</w:t>
      </w:r>
    </w:p>
    <w:p w:rsidR="003F3435" w:rsidRDefault="0032493E">
      <w:pPr>
        <w:spacing w:line="480" w:lineRule="auto"/>
        <w:ind w:firstLine="2160"/>
        <w:jc w:val="both"/>
      </w:pPr>
      <w:r>
        <w:t xml:space="preserve">(C)</w:t>
      </w:r>
      <w:r xml:space="preserve">
        <w:t> </w:t>
      </w:r>
      <w:r xml:space="preserve">
        <w:t> </w:t>
      </w:r>
      <w:r>
        <w:t xml:space="preserve">for any other reason the court considers relevant.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court order providing for possession of or access to a child rendered on or after the effective date of this Act. A court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