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88R20134 TJB-D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Landgraf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procedure by which a taxing unit is required to provide public notice of certain ad valorem tax-related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26.04, Tax Code, is amended by adding Subsection (e-6)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designated officer or employee of a taxing unit required to post information on the home page of the taxing unit's Internet website under Subsection (e) shall publish a summary of that information and the uniform resource locator (URL) address of the location where that information is posted in a newspaper of general circulation in each county in which the taxing unit is located. This subsection does not apply to a taxing unit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taxing unit is located wholly or partly in a county with a population of one million or more;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part of the taxing unit is located in a county in which a newspaper of general circulation is published.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ad valorem tax year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