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88R331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Bonnen, Kuempel,</w:t>
      </w:r>
      <w:r xml:space="preserve">
        <w:tab wTab="150" tlc="none" cTlc="0"/>
      </w:r>
      <w:r>
        <w:t xml:space="preserve">H.B.</w:t>
      </w:r>
      <w:r xml:space="preserve">
        <w:t> </w:t>
      </w:r>
      <w:r>
        <w:t xml:space="preserve">No.</w:t>
      </w:r>
      <w:r xml:space="preserve">
        <w:t> </w:t>
      </w:r>
      <w:r>
        <w:t xml:space="preserve">165</w:t>
      </w:r>
    </w:p>
    <w:p w:rsidR="003F3435" w:rsidRDefault="0032493E">
      <w:pPr>
        <w:jc w:val="both"/>
      </w:pPr>
      <w:r xml:space="preserve">
        <w:t> </w:t>
      </w:r>
      <w:r xml:space="preserve">
        <w:t> </w:t>
      </w:r>
      <w:r xml:space="preserve">
        <w:t> </w:t>
      </w:r>
      <w:r xml:space="preserve">
        <w:t> </w:t>
      </w:r>
      <w:r xml:space="preserve">
        <w:t> </w:t>
      </w:r>
      <w:r>
        <w:t xml:space="preserve">Landgraf, Ordaz,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and punishment for an aggravated assault occurring as part of a mass shooting;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Penal Code, is amended by adding Subdivision (30-a) to read as follows:</w:t>
      </w:r>
    </w:p>
    <w:p w:rsidR="003F3435" w:rsidRDefault="0032493E">
      <w:pPr>
        <w:spacing w:line="480" w:lineRule="auto"/>
        <w:ind w:firstLine="1440"/>
        <w:jc w:val="both"/>
      </w:pPr>
      <w:r>
        <w:rPr>
          <w:u w:val="single"/>
        </w:rPr>
        <w:t xml:space="preserve">(30-a)</w:t>
      </w:r>
      <w:r>
        <w:rPr>
          <w:u w:val="single"/>
        </w:rPr>
        <w:t xml:space="preserve"> </w:t>
      </w:r>
      <w:r>
        <w:rPr>
          <w:u w:val="single"/>
        </w:rPr>
        <w:t xml:space="preserve"> </w:t>
      </w:r>
      <w:r>
        <w:rPr>
          <w:u w:val="single"/>
        </w:rP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during the same criminal transaction;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different criminal transactions but pursuant to the same scheme or course of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3.03, Penal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the sentences shall run concurrently.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in a single criminal action the accused is found guilty of more than one offense under Section 22.02 that arises out of the same criminal episode, the sentences run consecutively if each sentence is for a conviction of an assault punishable as a felony of the first degree under Section 22.02(b)(4).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3.04(c), Penal Code, is amended to read as follows:</w:t>
      </w:r>
    </w:p>
    <w:p w:rsidR="003F3435" w:rsidRDefault="0032493E">
      <w:pPr>
        <w:spacing w:line="480" w:lineRule="auto"/>
        <w:ind w:firstLine="720"/>
        <w:jc w:val="both"/>
      </w:pPr>
      <w:r>
        <w:t xml:space="preserve">(c)</w:t>
      </w:r>
      <w:r xml:space="preserve">
        <w:t> </w:t>
      </w:r>
      <w:r xml:space="preserve">
        <w:t> </w:t>
      </w:r>
      <w:r>
        <w:t xml:space="preserve">The right to severance under this section does not apply to a prosecution for offenses described by Section 3.03(b) </w:t>
      </w:r>
      <w:r>
        <w:rPr>
          <w:u w:val="single"/>
        </w:rPr>
        <w:t xml:space="preserve">or (c)</w:t>
      </w:r>
      <w:r>
        <w:t xml:space="preserve"> unless the court determines that the defendant or the state would be unfairly prejudiced by a joinder of offenses, in which event the judge may order the offenses to be tried separately or may order other relief as justice requires.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 serious bodily injury to a person whose relationship to or association with the defendant is described by Section 71.0021(b), 71.003, or 71.005, Family Code;</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actor commits the assault as part of a mass shooting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